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7FCF" w:rsidRDefault="00D17FCF" w:rsidP="00D17FCF">
      <w:pPr>
        <w:tabs>
          <w:tab w:val="left" w:pos="352"/>
        </w:tabs>
        <w:rPr>
          <w:rFonts w:ascii="Arial" w:hAnsi="Arial" w:cs="Arial"/>
          <w:b/>
          <w:noProof/>
        </w:rPr>
      </w:pPr>
      <w:r>
        <w:rPr>
          <w:rFonts w:ascii="Arial" w:hAnsi="Arial" w:cs="Arial"/>
          <w:b/>
          <w:noProof/>
          <w:lang w:val="sv-SE" w:eastAsia="sv-SE"/>
        </w:rPr>
        <w:drawing>
          <wp:anchor distT="0" distB="0" distL="114300" distR="114300" simplePos="0" relativeHeight="251661312" behindDoc="1" locked="0" layoutInCell="1" allowOverlap="1">
            <wp:simplePos x="0" y="0"/>
            <wp:positionH relativeFrom="margin">
              <wp:align>left</wp:align>
            </wp:positionH>
            <wp:positionV relativeFrom="paragraph">
              <wp:posOffset>-182807</wp:posOffset>
            </wp:positionV>
            <wp:extent cx="2736850" cy="609600"/>
            <wp:effectExtent l="0" t="0" r="635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85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100304">
        <w:rPr>
          <w:rFonts w:ascii="Arial" w:hAnsi="Arial" w:cs="Arial"/>
          <w:b/>
          <w:noProof/>
        </w:rPr>
        <w:tab/>
      </w:r>
      <w:r>
        <w:rPr>
          <w:rFonts w:ascii="Arial" w:hAnsi="Arial" w:cs="Arial"/>
          <w:b/>
          <w:noProof/>
        </w:rPr>
        <w:tab/>
      </w:r>
    </w:p>
    <w:p w:rsidR="00D17FCF" w:rsidRDefault="00D17FCF" w:rsidP="00D17FCF">
      <w:pPr>
        <w:jc w:val="center"/>
        <w:rPr>
          <w:rFonts w:ascii="Arial" w:hAnsi="Arial" w:cs="Arial"/>
          <w:b/>
          <w:noProof/>
        </w:rPr>
      </w:pPr>
    </w:p>
    <w:p w:rsidR="00D17FCF" w:rsidRDefault="00D17FCF" w:rsidP="00D17FCF">
      <w:pPr>
        <w:rPr>
          <w:rFonts w:ascii="Arial" w:hAnsi="Arial" w:cs="Arial"/>
          <w:b/>
          <w:noProof/>
        </w:rPr>
      </w:pPr>
    </w:p>
    <w:p w:rsidR="00D17FCF" w:rsidRDefault="00D17FCF" w:rsidP="00D17FCF">
      <w:pPr>
        <w:jc w:val="center"/>
        <w:rPr>
          <w:rFonts w:ascii="Arial" w:hAnsi="Arial" w:cs="Arial"/>
          <w:b/>
          <w:noProof/>
        </w:rPr>
      </w:pPr>
    </w:p>
    <w:p w:rsidR="00D17FCF" w:rsidRPr="00D34C66" w:rsidRDefault="00D17FCF" w:rsidP="00D17FCF">
      <w:pPr>
        <w:jc w:val="center"/>
        <w:rPr>
          <w:rFonts w:ascii="Arial" w:hAnsi="Arial" w:cs="Arial"/>
          <w:i/>
          <w:noProof/>
        </w:rPr>
      </w:pPr>
      <w:r w:rsidRPr="00210423">
        <w:rPr>
          <w:rFonts w:ascii="Arial" w:hAnsi="Arial" w:cs="Arial"/>
          <w:b/>
          <w:noProof/>
        </w:rPr>
        <w:t xml:space="preserve">REQUEST FOR </w:t>
      </w:r>
      <w:r>
        <w:rPr>
          <w:rFonts w:ascii="Arial" w:hAnsi="Arial" w:cs="Arial"/>
          <w:b/>
          <w:noProof/>
        </w:rPr>
        <w:t>TARIFF SUSPENSION</w:t>
      </w:r>
    </w:p>
    <w:p w:rsidR="00D17FCF" w:rsidRDefault="00D17FCF" w:rsidP="00D17FCF">
      <w:pPr>
        <w:jc w:val="center"/>
        <w:rPr>
          <w:rFonts w:ascii="Arial" w:hAnsi="Arial" w:cs="Arial"/>
          <w:b/>
          <w:noProof/>
        </w:rPr>
      </w:pPr>
    </w:p>
    <w:p w:rsidR="00D17FCF" w:rsidRDefault="00D17FCF" w:rsidP="00D17FCF">
      <w:pPr>
        <w:jc w:val="center"/>
        <w:rPr>
          <w:rFonts w:ascii="Arial" w:hAnsi="Arial" w:cs="Arial"/>
          <w:b/>
          <w:noProof/>
        </w:rPr>
      </w:pPr>
      <w:r>
        <w:rPr>
          <w:rFonts w:ascii="Arial" w:hAnsi="Arial" w:cs="Arial"/>
          <w:b/>
          <w:noProof/>
        </w:rPr>
        <w:t>Sweden</w:t>
      </w:r>
    </w:p>
    <w:p w:rsidR="00D17FCF" w:rsidRPr="0072780A" w:rsidRDefault="00D17FCF" w:rsidP="00D17FCF">
      <w:pPr>
        <w:jc w:val="center"/>
        <w:rPr>
          <w:rFonts w:ascii="Arial" w:hAnsi="Arial" w:cs="Arial"/>
          <w:b/>
          <w:noProof/>
        </w:rPr>
      </w:pPr>
    </w:p>
    <w:p w:rsidR="00D17FCF" w:rsidRPr="00AB0418" w:rsidRDefault="00D17FCF" w:rsidP="00D17FCF">
      <w:pPr>
        <w:jc w:val="center"/>
        <w:rPr>
          <w:rFonts w:ascii="Arial" w:hAnsi="Arial" w:cs="Arial"/>
          <w:b/>
          <w:noProof/>
        </w:rPr>
      </w:pPr>
      <w:r w:rsidRPr="00AB0418">
        <w:rPr>
          <w:rFonts w:ascii="Arial" w:hAnsi="Arial" w:cs="Arial"/>
          <w:b/>
          <w:noProof/>
        </w:rPr>
        <w:t>Part I</w:t>
      </w:r>
    </w:p>
    <w:p w:rsidR="00D17FCF" w:rsidRPr="00210423" w:rsidRDefault="00D17FCF" w:rsidP="00D17FCF">
      <w:pPr>
        <w:jc w:val="center"/>
        <w:rPr>
          <w:rFonts w:ascii="Arial" w:hAnsi="Arial" w:cs="Arial"/>
          <w:noProof/>
        </w:rPr>
      </w:pPr>
      <w:r w:rsidRPr="00210423">
        <w:rPr>
          <w:rFonts w:ascii="Arial" w:hAnsi="Arial" w:cs="Arial"/>
          <w:noProof/>
        </w:rPr>
        <w:t>(to be publi</w:t>
      </w:r>
      <w:r>
        <w:rPr>
          <w:rFonts w:ascii="Arial" w:hAnsi="Arial" w:cs="Arial"/>
          <w:noProof/>
        </w:rPr>
        <w:t>shed on DG TAXUD web site</w:t>
      </w:r>
      <w:r w:rsidRPr="00210423">
        <w:rPr>
          <w:rFonts w:ascii="Arial" w:hAnsi="Arial" w:cs="Arial"/>
          <w:noProof/>
        </w:rPr>
        <w:t>)</w:t>
      </w:r>
    </w:p>
    <w:p w:rsidR="00D17FCF" w:rsidRDefault="00D17FCF" w:rsidP="00D17FCF"/>
    <w:p w:rsidR="00D17FCF" w:rsidRPr="00A25D0F" w:rsidRDefault="00D17FCF" w:rsidP="00D17FCF">
      <w:pPr>
        <w:jc w:val="center"/>
        <w:rPr>
          <w:rFonts w:ascii="Arial" w:hAnsi="Arial" w:cs="Arial"/>
          <w:b/>
          <w:noProof/>
        </w:rPr>
      </w:pPr>
      <w:r w:rsidRPr="00A25D0F">
        <w:rPr>
          <w:rFonts w:ascii="Arial" w:hAnsi="Arial" w:cs="Arial"/>
          <w:b/>
          <w:noProof/>
        </w:rPr>
        <w:t>IT IS MANDATORY TO ANSWER EACH OF THE QUESTIONS ON THIS FORM</w:t>
      </w:r>
    </w:p>
    <w:p w:rsidR="00D17FCF" w:rsidRPr="002505B6" w:rsidRDefault="00D17FCF" w:rsidP="00D17FCF">
      <w:pPr>
        <w:jc w:val="center"/>
        <w:rPr>
          <w:rFonts w:ascii="Arial" w:hAnsi="Arial" w:cs="Arial"/>
        </w:rPr>
      </w:pPr>
    </w:p>
    <w:tbl>
      <w:tblPr>
        <w:tblW w:w="98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50"/>
        <w:gridCol w:w="4798"/>
        <w:gridCol w:w="4714"/>
      </w:tblGrid>
      <w:tr w:rsidR="00D17FCF" w:rsidRPr="00F052B9" w:rsidTr="0003006C">
        <w:trPr>
          <w:jc w:val="center"/>
        </w:trPr>
        <w:tc>
          <w:tcPr>
            <w:tcW w:w="350" w:type="dxa"/>
            <w:shd w:val="clear" w:color="auto" w:fill="auto"/>
          </w:tcPr>
          <w:p w:rsidR="00D17FCF" w:rsidRPr="00F052B9" w:rsidRDefault="00D17FCF" w:rsidP="0003006C">
            <w:pPr>
              <w:rPr>
                <w:rFonts w:ascii="Arial" w:hAnsi="Arial" w:cs="Arial"/>
              </w:rPr>
            </w:pPr>
          </w:p>
          <w:p w:rsidR="00D17FCF" w:rsidRPr="00F052B9" w:rsidRDefault="00D17FCF" w:rsidP="0003006C">
            <w:pPr>
              <w:rPr>
                <w:rFonts w:ascii="Arial" w:hAnsi="Arial" w:cs="Arial"/>
              </w:rPr>
            </w:pPr>
            <w:r w:rsidRPr="00F052B9">
              <w:rPr>
                <w:rFonts w:ascii="Arial" w:hAnsi="Arial" w:cs="Arial"/>
              </w:rPr>
              <w:t>1</w:t>
            </w:r>
          </w:p>
        </w:tc>
        <w:tc>
          <w:tcPr>
            <w:tcW w:w="4798" w:type="dxa"/>
            <w:shd w:val="clear" w:color="auto" w:fill="auto"/>
          </w:tcPr>
          <w:p w:rsidR="00D17FCF" w:rsidRPr="00F052B9" w:rsidRDefault="00D17FCF" w:rsidP="0003006C">
            <w:pPr>
              <w:rPr>
                <w:rFonts w:ascii="Arial" w:hAnsi="Arial" w:cs="Arial"/>
                <w:noProof/>
              </w:rPr>
            </w:pPr>
          </w:p>
          <w:p w:rsidR="00D17FCF" w:rsidRPr="00F052B9" w:rsidRDefault="00D17FCF" w:rsidP="0003006C">
            <w:pPr>
              <w:rPr>
                <w:rFonts w:ascii="Arial" w:hAnsi="Arial" w:cs="Arial"/>
                <w:noProof/>
              </w:rPr>
            </w:pPr>
            <w:r w:rsidRPr="00F052B9">
              <w:rPr>
                <w:rFonts w:ascii="Arial" w:hAnsi="Arial" w:cs="Arial"/>
                <w:noProof/>
              </w:rPr>
              <w:t>Combined nomenclature code:</w:t>
            </w:r>
          </w:p>
          <w:p w:rsidR="00D17FCF" w:rsidRPr="00F052B9" w:rsidRDefault="00D17FCF" w:rsidP="0003006C">
            <w:pPr>
              <w:rPr>
                <w:rFonts w:ascii="Arial" w:hAnsi="Arial" w:cs="Arial"/>
              </w:rPr>
            </w:pPr>
          </w:p>
        </w:tc>
        <w:tc>
          <w:tcPr>
            <w:tcW w:w="4714" w:type="dxa"/>
            <w:shd w:val="clear" w:color="auto" w:fill="auto"/>
          </w:tcPr>
          <w:p w:rsidR="00D17FCF" w:rsidRPr="00F052B9" w:rsidRDefault="00D17FCF" w:rsidP="0003006C">
            <w:pPr>
              <w:rPr>
                <w:rFonts w:ascii="Arial" w:hAnsi="Arial" w:cs="Arial"/>
                <w:bCs/>
              </w:rPr>
            </w:pPr>
          </w:p>
          <w:p w:rsidR="00D17FCF" w:rsidRPr="00F052B9" w:rsidRDefault="00D17FCF" w:rsidP="0003006C">
            <w:pPr>
              <w:rPr>
                <w:rFonts w:ascii="Arial" w:hAnsi="Arial" w:cs="Arial"/>
              </w:rPr>
            </w:pPr>
          </w:p>
        </w:tc>
      </w:tr>
      <w:tr w:rsidR="00D17FCF" w:rsidRPr="00F052B9" w:rsidTr="0003006C">
        <w:trPr>
          <w:jc w:val="center"/>
        </w:trPr>
        <w:tc>
          <w:tcPr>
            <w:tcW w:w="350" w:type="dxa"/>
            <w:shd w:val="clear" w:color="auto" w:fill="auto"/>
          </w:tcPr>
          <w:p w:rsidR="00D17FCF" w:rsidRPr="00F052B9" w:rsidRDefault="00D17FCF" w:rsidP="0003006C">
            <w:pPr>
              <w:rPr>
                <w:rFonts w:ascii="Arial" w:hAnsi="Arial" w:cs="Arial"/>
              </w:rPr>
            </w:pPr>
          </w:p>
          <w:p w:rsidR="00D17FCF" w:rsidRPr="00F052B9" w:rsidRDefault="00D17FCF" w:rsidP="0003006C">
            <w:pPr>
              <w:rPr>
                <w:rFonts w:ascii="Arial" w:hAnsi="Arial" w:cs="Arial"/>
              </w:rPr>
            </w:pPr>
            <w:r w:rsidRPr="00F052B9">
              <w:rPr>
                <w:rFonts w:ascii="Arial" w:hAnsi="Arial" w:cs="Arial"/>
              </w:rPr>
              <w:t>2</w:t>
            </w:r>
          </w:p>
        </w:tc>
        <w:tc>
          <w:tcPr>
            <w:tcW w:w="4798" w:type="dxa"/>
            <w:shd w:val="clear" w:color="auto" w:fill="auto"/>
          </w:tcPr>
          <w:p w:rsidR="00D17FCF" w:rsidRPr="00F052B9" w:rsidRDefault="00D17FCF" w:rsidP="0003006C">
            <w:pPr>
              <w:rPr>
                <w:rFonts w:ascii="Arial" w:hAnsi="Arial" w:cs="Arial"/>
                <w:noProof/>
              </w:rPr>
            </w:pPr>
          </w:p>
          <w:p w:rsidR="00D17FCF" w:rsidRPr="00F052B9" w:rsidRDefault="00D17FCF" w:rsidP="0003006C">
            <w:pPr>
              <w:rPr>
                <w:rFonts w:ascii="Arial" w:hAnsi="Arial" w:cs="Arial"/>
                <w:noProof/>
              </w:rPr>
            </w:pPr>
            <w:r w:rsidRPr="00F052B9">
              <w:rPr>
                <w:rFonts w:ascii="Arial" w:hAnsi="Arial" w:cs="Arial"/>
                <w:noProof/>
              </w:rPr>
              <w:t>Precise product description taking into account customs tariff criteria:</w:t>
            </w:r>
          </w:p>
          <w:p w:rsidR="00D17FCF" w:rsidRPr="00F052B9" w:rsidRDefault="00D17FCF" w:rsidP="0003006C">
            <w:pPr>
              <w:rPr>
                <w:rFonts w:ascii="Arial" w:hAnsi="Arial" w:cs="Arial"/>
              </w:rPr>
            </w:pPr>
          </w:p>
        </w:tc>
        <w:tc>
          <w:tcPr>
            <w:tcW w:w="4714" w:type="dxa"/>
            <w:shd w:val="clear" w:color="auto" w:fill="auto"/>
          </w:tcPr>
          <w:p w:rsidR="00D17FCF" w:rsidRPr="00F052B9" w:rsidRDefault="00D17FCF" w:rsidP="0003006C">
            <w:pPr>
              <w:rPr>
                <w:rFonts w:ascii="Arial" w:hAnsi="Arial" w:cs="Arial"/>
              </w:rPr>
            </w:pPr>
          </w:p>
        </w:tc>
      </w:tr>
      <w:tr w:rsidR="00D17FCF" w:rsidRPr="00F052B9" w:rsidTr="0003006C">
        <w:trPr>
          <w:trHeight w:val="1890"/>
          <w:jc w:val="center"/>
        </w:trPr>
        <w:tc>
          <w:tcPr>
            <w:tcW w:w="350" w:type="dxa"/>
            <w:vMerge w:val="restart"/>
            <w:shd w:val="clear" w:color="auto" w:fill="auto"/>
          </w:tcPr>
          <w:p w:rsidR="00D17FCF" w:rsidRPr="00F052B9" w:rsidRDefault="00D17FCF" w:rsidP="0003006C">
            <w:pPr>
              <w:rPr>
                <w:rFonts w:ascii="Arial" w:hAnsi="Arial" w:cs="Arial"/>
              </w:rPr>
            </w:pPr>
          </w:p>
          <w:p w:rsidR="00D17FCF" w:rsidRPr="00F052B9" w:rsidRDefault="00D17FCF" w:rsidP="0003006C">
            <w:pPr>
              <w:rPr>
                <w:rFonts w:ascii="Arial" w:hAnsi="Arial" w:cs="Arial"/>
              </w:rPr>
            </w:pPr>
            <w:r w:rsidRPr="00F052B9">
              <w:rPr>
                <w:rFonts w:ascii="Arial" w:hAnsi="Arial" w:cs="Arial"/>
              </w:rPr>
              <w:t>3</w:t>
            </w:r>
          </w:p>
        </w:tc>
        <w:tc>
          <w:tcPr>
            <w:tcW w:w="4798" w:type="dxa"/>
            <w:shd w:val="clear" w:color="auto" w:fill="auto"/>
          </w:tcPr>
          <w:p w:rsidR="00DD699C" w:rsidRPr="00DD699C" w:rsidRDefault="00DD699C" w:rsidP="00DD699C">
            <w:pPr>
              <w:rPr>
                <w:rFonts w:asciiTheme="majorHAnsi" w:hAnsiTheme="majorHAnsi" w:cstheme="majorHAnsi"/>
                <w:noProof/>
              </w:rPr>
            </w:pPr>
            <w:r w:rsidRPr="00100304">
              <w:rPr>
                <w:rFonts w:asciiTheme="majorHAnsi" w:hAnsiTheme="majorHAnsi" w:cstheme="majorHAnsi"/>
                <w:b/>
                <w:noProof/>
              </w:rPr>
              <w:t xml:space="preserve">For chemical products only </w:t>
            </w:r>
            <w:r w:rsidRPr="00100304">
              <w:rPr>
                <w:rFonts w:asciiTheme="majorHAnsi" w:hAnsiTheme="majorHAnsi" w:cstheme="majorHAnsi"/>
                <w:noProof/>
              </w:rPr>
              <w:t>(mainly chapter 28 + 29 of Combined Nomenclature)</w:t>
            </w:r>
          </w:p>
          <w:p w:rsidR="00D17FCF" w:rsidRPr="00F052B9" w:rsidRDefault="00D17FCF" w:rsidP="0003006C">
            <w:pPr>
              <w:rPr>
                <w:rFonts w:ascii="Arial" w:hAnsi="Arial" w:cs="Arial"/>
                <w:noProof/>
              </w:rPr>
            </w:pPr>
          </w:p>
          <w:p w:rsidR="00D17FCF" w:rsidRPr="00F052B9" w:rsidRDefault="00D17FCF" w:rsidP="0003006C">
            <w:pPr>
              <w:rPr>
                <w:rFonts w:ascii="Arial" w:hAnsi="Arial" w:cs="Arial"/>
                <w:noProof/>
              </w:rPr>
            </w:pPr>
            <w:r w:rsidRPr="00F052B9">
              <w:rPr>
                <w:rFonts w:ascii="Arial" w:hAnsi="Arial" w:cs="Arial"/>
                <w:noProof/>
              </w:rPr>
              <w:t xml:space="preserve">i) CUS No (Reference number in European Customs Inventory of Chemicals); </w:t>
            </w:r>
            <w:r w:rsidRPr="00F052B9">
              <w:rPr>
                <w:rFonts w:ascii="Arial" w:hAnsi="Arial" w:cs="Arial"/>
                <w:noProof/>
              </w:rPr>
              <w:br/>
            </w:r>
          </w:p>
          <w:p w:rsidR="00D17FCF" w:rsidRPr="00F052B9" w:rsidRDefault="00D17FCF" w:rsidP="0003006C">
            <w:pPr>
              <w:rPr>
                <w:rFonts w:ascii="Arial" w:hAnsi="Arial" w:cs="Arial"/>
                <w:noProof/>
              </w:rPr>
            </w:pPr>
            <w:r w:rsidRPr="00F052B9">
              <w:rPr>
                <w:rFonts w:ascii="Arial" w:hAnsi="Arial" w:cs="Arial"/>
              </w:rPr>
              <w:t>If you cannot find a CUS number please type in 'not found on ECICS database'</w:t>
            </w:r>
          </w:p>
          <w:p w:rsidR="00D17FCF" w:rsidRPr="00F052B9" w:rsidRDefault="00D17FCF" w:rsidP="0003006C">
            <w:pPr>
              <w:rPr>
                <w:rFonts w:ascii="Arial" w:hAnsi="Arial" w:cs="Arial"/>
              </w:rPr>
            </w:pPr>
          </w:p>
        </w:tc>
        <w:tc>
          <w:tcPr>
            <w:tcW w:w="4714" w:type="dxa"/>
            <w:shd w:val="clear" w:color="auto" w:fill="auto"/>
          </w:tcPr>
          <w:p w:rsidR="00D17FCF" w:rsidRPr="00EE63FD" w:rsidRDefault="00D17FCF" w:rsidP="00447816">
            <w:pPr>
              <w:rPr>
                <w:rFonts w:ascii="Arial" w:hAnsi="Arial" w:cs="Arial"/>
              </w:rPr>
            </w:pPr>
          </w:p>
        </w:tc>
      </w:tr>
      <w:tr w:rsidR="00D17FCF" w:rsidRPr="00F052B9" w:rsidTr="0003006C">
        <w:trPr>
          <w:trHeight w:val="1890"/>
          <w:jc w:val="center"/>
        </w:trPr>
        <w:tc>
          <w:tcPr>
            <w:tcW w:w="350" w:type="dxa"/>
            <w:vMerge/>
            <w:shd w:val="clear" w:color="auto" w:fill="auto"/>
          </w:tcPr>
          <w:p w:rsidR="00D17FCF" w:rsidRPr="00F052B9" w:rsidRDefault="00D17FCF" w:rsidP="0003006C">
            <w:pPr>
              <w:rPr>
                <w:rFonts w:ascii="Arial" w:hAnsi="Arial" w:cs="Arial"/>
              </w:rPr>
            </w:pPr>
          </w:p>
        </w:tc>
        <w:tc>
          <w:tcPr>
            <w:tcW w:w="4798" w:type="dxa"/>
            <w:shd w:val="clear" w:color="auto" w:fill="auto"/>
          </w:tcPr>
          <w:p w:rsidR="00D17FCF" w:rsidRPr="00F052B9" w:rsidRDefault="00D17FCF" w:rsidP="0003006C">
            <w:pPr>
              <w:rPr>
                <w:rFonts w:ascii="Arial" w:hAnsi="Arial" w:cs="Arial"/>
                <w:noProof/>
              </w:rPr>
            </w:pPr>
          </w:p>
          <w:p w:rsidR="00D17FCF" w:rsidRPr="00F052B9" w:rsidRDefault="00D17FCF" w:rsidP="0003006C">
            <w:pPr>
              <w:rPr>
                <w:rFonts w:ascii="Arial" w:hAnsi="Arial" w:cs="Arial"/>
                <w:noProof/>
              </w:rPr>
            </w:pPr>
            <w:r w:rsidRPr="00F052B9">
              <w:rPr>
                <w:rFonts w:ascii="Arial" w:hAnsi="Arial" w:cs="Arial"/>
                <w:noProof/>
              </w:rPr>
              <w:t>ii) CAS No (Chemical Abstracts Service Registry Number):</w:t>
            </w:r>
          </w:p>
          <w:p w:rsidR="00D17FCF" w:rsidRPr="00F052B9" w:rsidRDefault="00D17FCF" w:rsidP="0003006C">
            <w:pPr>
              <w:rPr>
                <w:rFonts w:ascii="Arial" w:hAnsi="Arial" w:cs="Arial"/>
              </w:rPr>
            </w:pPr>
            <w:r w:rsidRPr="00F052B9">
              <w:rPr>
                <w:rFonts w:ascii="Arial" w:hAnsi="Arial" w:cs="Arial"/>
                <w:noProof/>
              </w:rPr>
              <w:tab/>
            </w:r>
            <w:r w:rsidRPr="00F052B9">
              <w:rPr>
                <w:rFonts w:ascii="Arial" w:hAnsi="Arial" w:cs="Arial"/>
                <w:noProof/>
              </w:rPr>
              <w:br/>
            </w:r>
            <w:r w:rsidRPr="00F052B9">
              <w:rPr>
                <w:rFonts w:ascii="Arial" w:hAnsi="Arial" w:cs="Arial"/>
              </w:rPr>
              <w:t xml:space="preserve">CAS and CUS numbers can be found on the ECICS website: </w:t>
            </w:r>
            <w:hyperlink r:id="rId9" w:tooltip="blocked::http://ec.europa.eu/taxation_customs/dds2/ecics/chemicalsubstance_consultation.jsp?Lang=en" w:history="1">
              <w:r w:rsidRPr="00F052B9">
                <w:rPr>
                  <w:rStyle w:val="Hyperlnk"/>
                  <w:rFonts w:ascii="Arial" w:eastAsiaTheme="majorEastAsia" w:hAnsi="Arial" w:cs="Arial"/>
                </w:rPr>
                <w:t>http://ec.europa.eu/taxation_customs/dds2/ecics/chemicalsubstance_consultation.jsp?Lang=en</w:t>
              </w:r>
            </w:hyperlink>
          </w:p>
          <w:p w:rsidR="00D17FCF" w:rsidRPr="00F052B9" w:rsidRDefault="00D17FCF" w:rsidP="0003006C">
            <w:pPr>
              <w:rPr>
                <w:rFonts w:ascii="Arial" w:hAnsi="Arial" w:cs="Arial"/>
                <w:noProof/>
              </w:rPr>
            </w:pPr>
          </w:p>
        </w:tc>
        <w:tc>
          <w:tcPr>
            <w:tcW w:w="4714" w:type="dxa"/>
            <w:shd w:val="clear" w:color="auto" w:fill="auto"/>
          </w:tcPr>
          <w:p w:rsidR="00D17FCF" w:rsidRDefault="00D17FCF" w:rsidP="0003006C">
            <w:pPr>
              <w:rPr>
                <w:rFonts w:ascii="Arial" w:hAnsi="Arial" w:cs="Arial"/>
                <w:bCs/>
              </w:rPr>
            </w:pPr>
          </w:p>
          <w:p w:rsidR="00D17FCF" w:rsidRPr="00EE63FD" w:rsidRDefault="00D17FCF" w:rsidP="0003006C">
            <w:pPr>
              <w:rPr>
                <w:rFonts w:ascii="Arial" w:hAnsi="Arial" w:cs="Arial"/>
              </w:rPr>
            </w:pPr>
          </w:p>
        </w:tc>
      </w:tr>
      <w:tr w:rsidR="00D17FCF" w:rsidRPr="00F052B9" w:rsidTr="0003006C">
        <w:trPr>
          <w:trHeight w:val="1890"/>
          <w:jc w:val="center"/>
        </w:trPr>
        <w:tc>
          <w:tcPr>
            <w:tcW w:w="350" w:type="dxa"/>
            <w:vMerge/>
            <w:shd w:val="clear" w:color="auto" w:fill="auto"/>
          </w:tcPr>
          <w:p w:rsidR="00D17FCF" w:rsidRPr="00F052B9" w:rsidRDefault="00D17FCF" w:rsidP="0003006C">
            <w:pPr>
              <w:rPr>
                <w:rFonts w:ascii="Arial" w:hAnsi="Arial" w:cs="Arial"/>
              </w:rPr>
            </w:pPr>
          </w:p>
        </w:tc>
        <w:tc>
          <w:tcPr>
            <w:tcW w:w="4798" w:type="dxa"/>
            <w:shd w:val="clear" w:color="auto" w:fill="auto"/>
          </w:tcPr>
          <w:p w:rsidR="00D17FCF" w:rsidRPr="00F052B9" w:rsidRDefault="00D17FCF" w:rsidP="0003006C">
            <w:pPr>
              <w:rPr>
                <w:rFonts w:ascii="Arial" w:hAnsi="Arial" w:cs="Arial"/>
                <w:noProof/>
              </w:rPr>
            </w:pPr>
          </w:p>
          <w:p w:rsidR="00D17FCF" w:rsidRPr="00F052B9" w:rsidRDefault="00D17FCF" w:rsidP="0003006C">
            <w:pPr>
              <w:rPr>
                <w:rFonts w:ascii="Arial" w:hAnsi="Arial" w:cs="Arial"/>
                <w:noProof/>
              </w:rPr>
            </w:pPr>
            <w:r w:rsidRPr="00F052B9">
              <w:rPr>
                <w:rFonts w:ascii="Arial" w:hAnsi="Arial" w:cs="Arial"/>
                <w:noProof/>
              </w:rPr>
              <w:t>iii) Other No:</w:t>
            </w:r>
          </w:p>
        </w:tc>
        <w:tc>
          <w:tcPr>
            <w:tcW w:w="4714" w:type="dxa"/>
            <w:shd w:val="clear" w:color="auto" w:fill="auto"/>
          </w:tcPr>
          <w:p w:rsidR="00D17FCF" w:rsidRPr="00F052B9" w:rsidRDefault="00D17FCF" w:rsidP="0003006C">
            <w:pPr>
              <w:rPr>
                <w:b/>
                <w:bCs/>
                <w:sz w:val="23"/>
                <w:szCs w:val="23"/>
              </w:rPr>
            </w:pPr>
          </w:p>
          <w:p w:rsidR="00D17FCF" w:rsidRPr="001E29CB" w:rsidRDefault="00D17FCF" w:rsidP="0003006C">
            <w:pPr>
              <w:rPr>
                <w:rFonts w:ascii="Arial" w:hAnsi="Arial" w:cs="Arial"/>
                <w:bCs/>
              </w:rPr>
            </w:pPr>
          </w:p>
          <w:p w:rsidR="00D17FCF" w:rsidRPr="00F052B9" w:rsidRDefault="00D17FCF" w:rsidP="0003006C">
            <w:pPr>
              <w:rPr>
                <w:b/>
                <w:bCs/>
                <w:sz w:val="23"/>
                <w:szCs w:val="23"/>
              </w:rPr>
            </w:pPr>
          </w:p>
        </w:tc>
      </w:tr>
    </w:tbl>
    <w:p w:rsidR="00D17FCF" w:rsidRDefault="00D17FCF" w:rsidP="00D17FCF">
      <w:pPr>
        <w:jc w:val="center"/>
        <w:rPr>
          <w:rFonts w:ascii="Arial" w:hAnsi="Arial" w:cs="Arial"/>
          <w:b/>
          <w:noProof/>
        </w:rPr>
      </w:pPr>
      <w:r>
        <w:rPr>
          <w:rFonts w:ascii="Arial" w:hAnsi="Arial" w:cs="Arial"/>
          <w:b/>
          <w:noProof/>
        </w:rPr>
        <w:br w:type="page"/>
      </w:r>
    </w:p>
    <w:p w:rsidR="00D17FCF" w:rsidRDefault="00D17FCF" w:rsidP="00D17FCF">
      <w:pPr>
        <w:jc w:val="center"/>
        <w:rPr>
          <w:rFonts w:ascii="Arial" w:hAnsi="Arial" w:cs="Arial"/>
          <w:b/>
          <w:noProof/>
        </w:rPr>
      </w:pPr>
      <w:r>
        <w:rPr>
          <w:rFonts w:ascii="Arial" w:hAnsi="Arial" w:cs="Arial"/>
          <w:b/>
          <w:noProof/>
          <w:lang w:val="sv-SE" w:eastAsia="sv-SE"/>
        </w:rPr>
        <w:lastRenderedPageBreak/>
        <w:drawing>
          <wp:anchor distT="0" distB="0" distL="114300" distR="114300" simplePos="0" relativeHeight="251659264" behindDoc="1" locked="0" layoutInCell="1" allowOverlap="1">
            <wp:simplePos x="0" y="0"/>
            <wp:positionH relativeFrom="page">
              <wp:posOffset>1167233</wp:posOffset>
            </wp:positionH>
            <wp:positionV relativeFrom="paragraph">
              <wp:posOffset>-315713</wp:posOffset>
            </wp:positionV>
            <wp:extent cx="2736850" cy="609600"/>
            <wp:effectExtent l="0" t="0" r="635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8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17FCF" w:rsidRDefault="00D17FCF" w:rsidP="00D17FCF">
      <w:pPr>
        <w:jc w:val="center"/>
        <w:rPr>
          <w:rFonts w:ascii="Arial" w:hAnsi="Arial" w:cs="Arial"/>
          <w:b/>
          <w:noProof/>
        </w:rPr>
      </w:pPr>
    </w:p>
    <w:p w:rsidR="00D17FCF" w:rsidRDefault="00D17FCF" w:rsidP="00D17FCF">
      <w:pPr>
        <w:jc w:val="center"/>
        <w:rPr>
          <w:rFonts w:ascii="Arial" w:hAnsi="Arial" w:cs="Arial"/>
          <w:b/>
          <w:noProof/>
        </w:rPr>
      </w:pPr>
    </w:p>
    <w:p w:rsidR="00D17FCF" w:rsidRDefault="00D17FCF" w:rsidP="00D17FCF">
      <w:pPr>
        <w:jc w:val="center"/>
        <w:rPr>
          <w:rFonts w:ascii="Arial" w:hAnsi="Arial" w:cs="Arial"/>
          <w:b/>
          <w:noProof/>
        </w:rPr>
      </w:pPr>
    </w:p>
    <w:p w:rsidR="00D17FCF" w:rsidRPr="00D34C66" w:rsidRDefault="00D17FCF" w:rsidP="00D17FCF">
      <w:pPr>
        <w:jc w:val="center"/>
        <w:rPr>
          <w:rFonts w:ascii="Arial" w:hAnsi="Arial" w:cs="Arial"/>
          <w:i/>
          <w:noProof/>
        </w:rPr>
      </w:pPr>
      <w:r w:rsidRPr="00210423">
        <w:rPr>
          <w:rFonts w:ascii="Arial" w:hAnsi="Arial" w:cs="Arial"/>
          <w:b/>
          <w:noProof/>
        </w:rPr>
        <w:t xml:space="preserve">REQUEST FOR </w:t>
      </w:r>
      <w:r>
        <w:rPr>
          <w:rFonts w:ascii="Arial" w:hAnsi="Arial" w:cs="Arial"/>
          <w:b/>
          <w:noProof/>
        </w:rPr>
        <w:t>TARIFF SUSPENSION</w:t>
      </w:r>
    </w:p>
    <w:p w:rsidR="00D17FCF" w:rsidRDefault="00D17FCF" w:rsidP="00D17FCF">
      <w:pPr>
        <w:jc w:val="center"/>
        <w:rPr>
          <w:rFonts w:ascii="Arial" w:hAnsi="Arial" w:cs="Arial"/>
          <w:b/>
          <w:noProof/>
        </w:rPr>
      </w:pPr>
    </w:p>
    <w:p w:rsidR="00D17FCF" w:rsidRPr="0072780A" w:rsidRDefault="00D17FCF" w:rsidP="00D17FCF">
      <w:pPr>
        <w:jc w:val="center"/>
        <w:rPr>
          <w:rFonts w:ascii="Arial" w:hAnsi="Arial" w:cs="Arial"/>
          <w:b/>
          <w:noProof/>
        </w:rPr>
      </w:pPr>
      <w:r>
        <w:rPr>
          <w:rFonts w:ascii="Arial" w:hAnsi="Arial" w:cs="Arial"/>
          <w:b/>
          <w:noProof/>
        </w:rPr>
        <w:t>Sweden</w:t>
      </w:r>
    </w:p>
    <w:p w:rsidR="00D17FCF" w:rsidRDefault="00D17FCF" w:rsidP="00D17FCF">
      <w:pPr>
        <w:jc w:val="center"/>
        <w:rPr>
          <w:rFonts w:ascii="Arial" w:hAnsi="Arial" w:cs="Arial"/>
          <w:b/>
          <w:noProof/>
        </w:rPr>
      </w:pPr>
    </w:p>
    <w:p w:rsidR="00D17FCF" w:rsidRPr="00AB0418" w:rsidRDefault="00D17FCF" w:rsidP="00D17FCF">
      <w:pPr>
        <w:jc w:val="center"/>
        <w:rPr>
          <w:rFonts w:ascii="Arial" w:hAnsi="Arial" w:cs="Arial"/>
          <w:b/>
          <w:noProof/>
        </w:rPr>
      </w:pPr>
      <w:r w:rsidRPr="00AB0418">
        <w:rPr>
          <w:rFonts w:ascii="Arial" w:hAnsi="Arial" w:cs="Arial"/>
          <w:b/>
          <w:noProof/>
        </w:rPr>
        <w:t>Part II</w:t>
      </w:r>
    </w:p>
    <w:p w:rsidR="00D17FCF" w:rsidRPr="00210423" w:rsidRDefault="00D17FCF" w:rsidP="00D17FCF">
      <w:pPr>
        <w:jc w:val="center"/>
        <w:rPr>
          <w:rFonts w:ascii="Arial" w:hAnsi="Arial" w:cs="Arial"/>
          <w:noProof/>
        </w:rPr>
      </w:pPr>
      <w:r w:rsidRPr="00210423">
        <w:rPr>
          <w:rFonts w:ascii="Arial" w:hAnsi="Arial" w:cs="Arial"/>
          <w:noProof/>
        </w:rPr>
        <w:t xml:space="preserve">(for members of </w:t>
      </w:r>
      <w:r>
        <w:rPr>
          <w:rFonts w:ascii="Arial" w:hAnsi="Arial" w:cs="Arial"/>
          <w:noProof/>
        </w:rPr>
        <w:t xml:space="preserve">the </w:t>
      </w:r>
      <w:r w:rsidRPr="00210423">
        <w:rPr>
          <w:rFonts w:ascii="Arial" w:hAnsi="Arial" w:cs="Arial"/>
          <w:noProof/>
        </w:rPr>
        <w:t>E</w:t>
      </w:r>
      <w:r>
        <w:rPr>
          <w:rFonts w:ascii="Arial" w:hAnsi="Arial" w:cs="Arial"/>
          <w:noProof/>
        </w:rPr>
        <w:t xml:space="preserve">conomic </w:t>
      </w:r>
      <w:r w:rsidRPr="00210423">
        <w:rPr>
          <w:rFonts w:ascii="Arial" w:hAnsi="Arial" w:cs="Arial"/>
          <w:noProof/>
        </w:rPr>
        <w:t>T</w:t>
      </w:r>
      <w:r>
        <w:rPr>
          <w:rFonts w:ascii="Arial" w:hAnsi="Arial" w:cs="Arial"/>
          <w:noProof/>
        </w:rPr>
        <w:t xml:space="preserve">ariff and </w:t>
      </w:r>
      <w:r w:rsidRPr="00210423">
        <w:rPr>
          <w:rFonts w:ascii="Arial" w:hAnsi="Arial" w:cs="Arial"/>
          <w:noProof/>
        </w:rPr>
        <w:t>Q</w:t>
      </w:r>
      <w:r>
        <w:rPr>
          <w:rFonts w:ascii="Arial" w:hAnsi="Arial" w:cs="Arial"/>
          <w:noProof/>
        </w:rPr>
        <w:t xml:space="preserve">uotas working </w:t>
      </w:r>
      <w:r w:rsidRPr="00210423">
        <w:rPr>
          <w:rFonts w:ascii="Arial" w:hAnsi="Arial" w:cs="Arial"/>
          <w:noProof/>
        </w:rPr>
        <w:t>G</w:t>
      </w:r>
      <w:r>
        <w:rPr>
          <w:rFonts w:ascii="Arial" w:hAnsi="Arial" w:cs="Arial"/>
          <w:noProof/>
        </w:rPr>
        <w:t>roup (ETQG) only</w:t>
      </w:r>
      <w:r w:rsidRPr="00210423">
        <w:rPr>
          <w:rFonts w:ascii="Arial" w:hAnsi="Arial" w:cs="Arial"/>
          <w:noProof/>
        </w:rPr>
        <w:t>)</w:t>
      </w:r>
    </w:p>
    <w:p w:rsidR="00D17FCF" w:rsidRDefault="00D17FCF" w:rsidP="00D17FCF"/>
    <w:p w:rsidR="00D17FCF" w:rsidRDefault="00D17FCF" w:rsidP="00D17FCF"/>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5089"/>
        <w:gridCol w:w="3896"/>
      </w:tblGrid>
      <w:tr w:rsidR="00D17FCF" w:rsidRPr="00F052B9" w:rsidTr="00100304">
        <w:tc>
          <w:tcPr>
            <w:tcW w:w="0" w:type="auto"/>
            <w:shd w:val="clear" w:color="auto" w:fill="auto"/>
          </w:tcPr>
          <w:p w:rsidR="00D17FCF" w:rsidRPr="00F052B9" w:rsidRDefault="00D17FCF" w:rsidP="0003006C">
            <w:pPr>
              <w:rPr>
                <w:rFonts w:ascii="Arial" w:hAnsi="Arial" w:cs="Arial"/>
              </w:rPr>
            </w:pPr>
          </w:p>
          <w:p w:rsidR="00D17FCF" w:rsidRPr="00F052B9" w:rsidRDefault="00D17FCF" w:rsidP="0003006C">
            <w:pPr>
              <w:rPr>
                <w:rFonts w:ascii="Arial" w:hAnsi="Arial" w:cs="Arial"/>
              </w:rPr>
            </w:pPr>
            <w:r w:rsidRPr="00F052B9">
              <w:rPr>
                <w:rFonts w:ascii="Arial" w:hAnsi="Arial" w:cs="Arial"/>
              </w:rPr>
              <w:t>4</w:t>
            </w:r>
          </w:p>
        </w:tc>
        <w:tc>
          <w:tcPr>
            <w:tcW w:w="5089" w:type="dxa"/>
            <w:shd w:val="clear" w:color="auto" w:fill="auto"/>
          </w:tcPr>
          <w:p w:rsidR="00D17FCF" w:rsidRPr="00447816" w:rsidRDefault="00D17FCF" w:rsidP="0003006C">
            <w:pPr>
              <w:rPr>
                <w:rFonts w:ascii="Arial" w:hAnsi="Arial" w:cs="Arial"/>
                <w:i/>
              </w:rPr>
            </w:pPr>
          </w:p>
          <w:p w:rsidR="00D17FCF" w:rsidRPr="00447816" w:rsidRDefault="00D17FCF" w:rsidP="0003006C">
            <w:pPr>
              <w:rPr>
                <w:rFonts w:ascii="Arial" w:hAnsi="Arial" w:cs="Arial"/>
                <w:bCs/>
                <w:i/>
                <w:color w:val="000000"/>
                <w:lang w:eastAsia="en-GB"/>
              </w:rPr>
            </w:pPr>
            <w:r w:rsidRPr="00447816">
              <w:rPr>
                <w:rFonts w:ascii="Arial" w:hAnsi="Arial" w:cs="Arial"/>
                <w:bCs/>
                <w:i/>
                <w:color w:val="000000"/>
                <w:lang w:eastAsia="en-GB"/>
              </w:rPr>
              <w:t xml:space="preserve">Provide information on </w:t>
            </w:r>
          </w:p>
          <w:p w:rsidR="00D17FCF" w:rsidRPr="00447816" w:rsidRDefault="00D17FCF" w:rsidP="0003006C">
            <w:pPr>
              <w:tabs>
                <w:tab w:val="num" w:pos="360"/>
              </w:tabs>
              <w:ind w:left="360" w:hanging="360"/>
              <w:rPr>
                <w:rFonts w:ascii="Arial" w:hAnsi="Arial" w:cs="Arial"/>
                <w:bCs/>
                <w:i/>
                <w:color w:val="000000"/>
                <w:lang w:eastAsia="en-GB"/>
              </w:rPr>
            </w:pPr>
            <w:r w:rsidRPr="00447816">
              <w:rPr>
                <w:rFonts w:ascii="Symbol" w:eastAsia="Symbol" w:hAnsi="Symbol" w:cs="Symbol"/>
                <w:i/>
                <w:color w:val="000000"/>
                <w:lang w:eastAsia="en-GB"/>
              </w:rPr>
              <w:t></w:t>
            </w:r>
            <w:r w:rsidRPr="00447816">
              <w:rPr>
                <w:rFonts w:eastAsia="Symbol"/>
                <w:i/>
                <w:color w:val="000000"/>
                <w:sz w:val="14"/>
                <w:szCs w:val="14"/>
                <w:lang w:eastAsia="en-GB"/>
              </w:rPr>
              <w:t xml:space="preserve">        </w:t>
            </w:r>
            <w:r w:rsidRPr="00447816">
              <w:rPr>
                <w:rFonts w:ascii="Arial" w:hAnsi="Arial" w:cs="Arial"/>
                <w:bCs/>
                <w:i/>
                <w:color w:val="000000"/>
                <w:lang w:eastAsia="en-GB"/>
              </w:rPr>
              <w:t>how the component is to be used,</w:t>
            </w:r>
          </w:p>
          <w:p w:rsidR="00D17FCF" w:rsidRPr="00447816" w:rsidRDefault="00D17FCF" w:rsidP="0003006C">
            <w:pPr>
              <w:tabs>
                <w:tab w:val="num" w:pos="360"/>
              </w:tabs>
              <w:ind w:left="360" w:hanging="360"/>
              <w:rPr>
                <w:rFonts w:ascii="Arial" w:hAnsi="Arial" w:cs="Arial"/>
                <w:bCs/>
                <w:i/>
                <w:color w:val="000000"/>
                <w:lang w:eastAsia="en-GB"/>
              </w:rPr>
            </w:pPr>
          </w:p>
          <w:p w:rsidR="00D17FCF" w:rsidRPr="00447816" w:rsidRDefault="00D17FCF" w:rsidP="0003006C">
            <w:pPr>
              <w:tabs>
                <w:tab w:val="num" w:pos="360"/>
              </w:tabs>
              <w:ind w:left="360" w:hanging="360"/>
              <w:rPr>
                <w:rFonts w:ascii="Arial" w:hAnsi="Arial" w:cs="Arial"/>
                <w:bCs/>
                <w:i/>
                <w:color w:val="000000"/>
                <w:lang w:eastAsia="en-GB"/>
              </w:rPr>
            </w:pPr>
            <w:r w:rsidRPr="00447816">
              <w:rPr>
                <w:rFonts w:ascii="Symbol" w:eastAsia="Symbol" w:hAnsi="Symbol" w:cs="Symbol"/>
                <w:i/>
                <w:color w:val="000000"/>
                <w:lang w:eastAsia="en-GB"/>
              </w:rPr>
              <w:t></w:t>
            </w:r>
            <w:r w:rsidRPr="00447816">
              <w:rPr>
                <w:rFonts w:eastAsia="Symbol"/>
                <w:i/>
                <w:color w:val="000000"/>
                <w:sz w:val="14"/>
                <w:szCs w:val="14"/>
                <w:lang w:eastAsia="en-GB"/>
              </w:rPr>
              <w:t xml:space="preserve">        </w:t>
            </w:r>
            <w:r w:rsidRPr="00447816">
              <w:rPr>
                <w:rFonts w:ascii="Arial" w:hAnsi="Arial" w:cs="Arial"/>
                <w:bCs/>
                <w:i/>
                <w:color w:val="000000"/>
                <w:lang w:eastAsia="en-GB"/>
              </w:rPr>
              <w:t>any trade name for it,</w:t>
            </w:r>
          </w:p>
          <w:p w:rsidR="00D17FCF" w:rsidRPr="00447816" w:rsidRDefault="00D17FCF" w:rsidP="0003006C">
            <w:pPr>
              <w:tabs>
                <w:tab w:val="num" w:pos="360"/>
              </w:tabs>
              <w:ind w:left="360" w:hanging="360"/>
              <w:rPr>
                <w:rFonts w:ascii="Arial" w:hAnsi="Arial" w:cs="Arial"/>
                <w:bCs/>
                <w:i/>
                <w:color w:val="000000"/>
                <w:lang w:eastAsia="en-GB"/>
              </w:rPr>
            </w:pPr>
          </w:p>
          <w:p w:rsidR="00D17FCF" w:rsidRPr="00447816" w:rsidRDefault="00D17FCF" w:rsidP="0003006C">
            <w:pPr>
              <w:tabs>
                <w:tab w:val="num" w:pos="360"/>
              </w:tabs>
              <w:ind w:left="360" w:hanging="360"/>
              <w:rPr>
                <w:rFonts w:ascii="Arial" w:hAnsi="Arial" w:cs="Arial"/>
                <w:bCs/>
                <w:i/>
                <w:color w:val="000000"/>
                <w:lang w:eastAsia="en-GB"/>
              </w:rPr>
            </w:pPr>
            <w:r w:rsidRPr="00447816">
              <w:rPr>
                <w:rFonts w:ascii="Symbol" w:eastAsia="Symbol" w:hAnsi="Symbol" w:cs="Symbol"/>
                <w:i/>
                <w:color w:val="000000"/>
                <w:lang w:eastAsia="en-GB"/>
              </w:rPr>
              <w:t></w:t>
            </w:r>
            <w:r w:rsidRPr="00447816">
              <w:rPr>
                <w:rFonts w:eastAsia="Symbol"/>
                <w:i/>
                <w:color w:val="000000"/>
                <w:sz w:val="14"/>
                <w:szCs w:val="14"/>
                <w:lang w:eastAsia="en-GB"/>
              </w:rPr>
              <w:t xml:space="preserve">        </w:t>
            </w:r>
            <w:r w:rsidRPr="00447816">
              <w:rPr>
                <w:rFonts w:ascii="Arial" w:hAnsi="Arial" w:cs="Arial"/>
                <w:bCs/>
                <w:i/>
                <w:color w:val="000000"/>
                <w:lang w:eastAsia="en-GB"/>
              </w:rPr>
              <w:t>the manufacturing process being used,</w:t>
            </w:r>
          </w:p>
          <w:p w:rsidR="00D17FCF" w:rsidRPr="00447816" w:rsidRDefault="00D17FCF" w:rsidP="0003006C">
            <w:pPr>
              <w:tabs>
                <w:tab w:val="num" w:pos="360"/>
              </w:tabs>
              <w:ind w:left="360" w:hanging="360"/>
              <w:rPr>
                <w:rFonts w:ascii="Arial" w:hAnsi="Arial" w:cs="Arial"/>
                <w:i/>
                <w:color w:val="000000"/>
                <w:lang w:eastAsia="en-GB"/>
              </w:rPr>
            </w:pPr>
          </w:p>
          <w:p w:rsidR="00D17FCF" w:rsidRPr="00447816" w:rsidRDefault="00D17FCF" w:rsidP="0003006C">
            <w:pPr>
              <w:tabs>
                <w:tab w:val="num" w:pos="360"/>
              </w:tabs>
              <w:ind w:left="360" w:hanging="360"/>
              <w:rPr>
                <w:rFonts w:ascii="Arial" w:hAnsi="Arial" w:cs="Arial"/>
                <w:bCs/>
                <w:i/>
                <w:color w:val="000000"/>
                <w:lang w:eastAsia="en-GB"/>
              </w:rPr>
            </w:pPr>
            <w:r w:rsidRPr="00447816">
              <w:rPr>
                <w:rFonts w:ascii="Symbol" w:eastAsia="Symbol" w:hAnsi="Symbol" w:cs="Symbol"/>
                <w:i/>
                <w:color w:val="000000"/>
                <w:lang w:eastAsia="en-GB"/>
              </w:rPr>
              <w:t></w:t>
            </w:r>
            <w:r w:rsidRPr="00447816">
              <w:rPr>
                <w:rFonts w:eastAsia="Symbol"/>
                <w:i/>
                <w:color w:val="000000"/>
                <w:sz w:val="14"/>
                <w:szCs w:val="14"/>
                <w:lang w:eastAsia="en-GB"/>
              </w:rPr>
              <w:t xml:space="preserve">        </w:t>
            </w:r>
            <w:r w:rsidRPr="00447816">
              <w:rPr>
                <w:rFonts w:ascii="Arial" w:hAnsi="Arial" w:cs="Arial"/>
                <w:bCs/>
                <w:i/>
                <w:color w:val="000000"/>
                <w:lang w:eastAsia="en-GB"/>
              </w:rPr>
              <w:t>relevant chemical or physical characteristics;</w:t>
            </w:r>
          </w:p>
          <w:p w:rsidR="00D17FCF" w:rsidRPr="00447816" w:rsidRDefault="00D17FCF" w:rsidP="0003006C">
            <w:pPr>
              <w:tabs>
                <w:tab w:val="num" w:pos="360"/>
              </w:tabs>
              <w:ind w:left="360" w:hanging="360"/>
              <w:rPr>
                <w:rFonts w:ascii="Arial" w:hAnsi="Arial" w:cs="Arial"/>
                <w:i/>
                <w:color w:val="000000"/>
                <w:lang w:eastAsia="en-GB"/>
              </w:rPr>
            </w:pPr>
          </w:p>
          <w:p w:rsidR="00D17FCF" w:rsidRPr="00447816" w:rsidRDefault="00D17FCF" w:rsidP="0003006C">
            <w:pPr>
              <w:rPr>
                <w:rFonts w:ascii="Arial" w:hAnsi="Arial" w:cs="Arial"/>
                <w:i/>
                <w:color w:val="000000"/>
                <w:lang w:eastAsia="en-GB"/>
              </w:rPr>
            </w:pPr>
            <w:r w:rsidRPr="00447816">
              <w:rPr>
                <w:rFonts w:ascii="Symbol" w:eastAsia="Symbol" w:hAnsi="Symbol" w:cs="Symbol"/>
                <w:i/>
                <w:color w:val="000000"/>
                <w:lang w:eastAsia="en-GB"/>
              </w:rPr>
              <w:t></w:t>
            </w:r>
            <w:r w:rsidRPr="00447816">
              <w:rPr>
                <w:rFonts w:eastAsia="Symbol"/>
                <w:i/>
                <w:color w:val="000000"/>
                <w:sz w:val="14"/>
                <w:szCs w:val="14"/>
                <w:lang w:eastAsia="en-GB"/>
              </w:rPr>
              <w:t xml:space="preserve">        </w:t>
            </w:r>
            <w:r w:rsidRPr="00447816">
              <w:rPr>
                <w:rFonts w:ascii="Arial" w:hAnsi="Arial" w:cs="Arial"/>
                <w:i/>
                <w:color w:val="000000"/>
                <w:lang w:eastAsia="en-GB"/>
              </w:rPr>
              <w:t>what the finished product is</w:t>
            </w:r>
          </w:p>
          <w:p w:rsidR="00D17FCF" w:rsidRPr="00447816" w:rsidRDefault="00D17FCF" w:rsidP="0003006C">
            <w:pPr>
              <w:rPr>
                <w:rFonts w:ascii="Arial" w:hAnsi="Arial" w:cs="Arial"/>
                <w:i/>
              </w:rPr>
            </w:pPr>
          </w:p>
        </w:tc>
        <w:tc>
          <w:tcPr>
            <w:tcW w:w="3896" w:type="dxa"/>
            <w:shd w:val="clear" w:color="auto" w:fill="auto"/>
          </w:tcPr>
          <w:p w:rsidR="00D17FCF" w:rsidRPr="00447816" w:rsidRDefault="00D17FCF" w:rsidP="0003006C">
            <w:pPr>
              <w:pStyle w:val="Default"/>
              <w:rPr>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p w:rsidR="00D17FCF" w:rsidRPr="00447816" w:rsidRDefault="00D17FCF" w:rsidP="0003006C">
            <w:pPr>
              <w:rPr>
                <w:rFonts w:ascii="Arial" w:hAnsi="Arial" w:cs="Arial"/>
                <w:i/>
              </w:rPr>
            </w:pPr>
          </w:p>
        </w:tc>
      </w:tr>
      <w:tr w:rsidR="00DD699C" w:rsidRPr="00F052B9" w:rsidTr="00100304">
        <w:tc>
          <w:tcPr>
            <w:tcW w:w="0" w:type="auto"/>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5</w:t>
            </w:r>
          </w:p>
        </w:tc>
        <w:tc>
          <w:tcPr>
            <w:tcW w:w="5089" w:type="dxa"/>
            <w:shd w:val="clear" w:color="auto" w:fill="auto"/>
          </w:tcPr>
          <w:p w:rsidR="00DD699C" w:rsidRPr="00DD699C" w:rsidRDefault="00DD699C" w:rsidP="00DD699C">
            <w:pPr>
              <w:rPr>
                <w:rFonts w:ascii="Arial" w:hAnsi="Arial" w:cs="Arial"/>
                <w:b/>
              </w:rPr>
            </w:pPr>
          </w:p>
          <w:p w:rsidR="00DD699C" w:rsidRPr="006F154E" w:rsidRDefault="00DD699C" w:rsidP="00DD699C">
            <w:pPr>
              <w:rPr>
                <w:rFonts w:ascii="Arial" w:hAnsi="Arial" w:cs="Arial"/>
                <w:b/>
              </w:rPr>
            </w:pPr>
            <w:r w:rsidRPr="006F154E">
              <w:rPr>
                <w:rFonts w:ascii="Arial" w:hAnsi="Arial" w:cs="Arial"/>
                <w:b/>
              </w:rPr>
              <w:t>For chemical products only</w:t>
            </w:r>
          </w:p>
          <w:p w:rsidR="00DD699C" w:rsidRPr="006F154E" w:rsidRDefault="00DD699C" w:rsidP="00DD699C">
            <w:pPr>
              <w:rPr>
                <w:rFonts w:ascii="Arial" w:hAnsi="Arial" w:cs="Arial"/>
              </w:rPr>
            </w:pPr>
            <w:r w:rsidRPr="006F154E">
              <w:rPr>
                <w:rFonts w:ascii="Arial" w:hAnsi="Arial" w:cs="Arial"/>
              </w:rPr>
              <w:t>Structural formula:</w:t>
            </w:r>
          </w:p>
          <w:p w:rsidR="00DD699C" w:rsidRPr="006F154E" w:rsidRDefault="00DD699C" w:rsidP="00DD699C">
            <w:pPr>
              <w:rPr>
                <w:rFonts w:ascii="Arial" w:hAnsi="Arial" w:cs="Arial"/>
              </w:rPr>
            </w:pPr>
          </w:p>
          <w:p w:rsidR="00DD699C" w:rsidRPr="006F154E" w:rsidRDefault="00DD699C" w:rsidP="00DD699C">
            <w:pPr>
              <w:rPr>
                <w:rFonts w:ascii="Arial" w:hAnsi="Arial" w:cs="Arial"/>
              </w:rPr>
            </w:pPr>
            <w:r w:rsidRPr="006F154E">
              <w:rPr>
                <w:rFonts w:ascii="Arial" w:hAnsi="Arial" w:cs="Arial"/>
              </w:rPr>
              <w:t>Description of the actual use</w:t>
            </w:r>
          </w:p>
          <w:p w:rsidR="00DD699C" w:rsidRPr="006F154E" w:rsidRDefault="00DD699C" w:rsidP="00DD699C">
            <w:pPr>
              <w:rPr>
                <w:rFonts w:ascii="Arial" w:hAnsi="Arial" w:cs="Arial"/>
              </w:rPr>
            </w:pPr>
          </w:p>
          <w:p w:rsidR="00DD699C" w:rsidRPr="006F154E" w:rsidRDefault="00DD699C" w:rsidP="00DD699C">
            <w:pPr>
              <w:rPr>
                <w:rFonts w:ascii="Arial" w:hAnsi="Arial" w:cs="Arial"/>
              </w:rPr>
            </w:pPr>
          </w:p>
          <w:p w:rsidR="00DD699C" w:rsidRPr="006F154E" w:rsidRDefault="00DD699C" w:rsidP="00DD699C">
            <w:pPr>
              <w:pStyle w:val="Liststycke"/>
              <w:numPr>
                <w:ilvl w:val="0"/>
                <w:numId w:val="4"/>
              </w:numPr>
              <w:rPr>
                <w:rFonts w:ascii="Arial" w:hAnsi="Arial" w:cs="Arial"/>
              </w:rPr>
            </w:pPr>
            <w:r w:rsidRPr="006F154E">
              <w:rPr>
                <w:rFonts w:ascii="Arial" w:hAnsi="Arial" w:cs="Arial"/>
              </w:rPr>
              <w:t xml:space="preserve">Is the substance within the scope of the REACH regulation? (see Article 2 of REACH) </w:t>
            </w:r>
            <w:r w:rsidRPr="006F154E">
              <w:rPr>
                <w:rFonts w:ascii="Arial" w:hAnsi="Arial" w:cs="Arial"/>
              </w:rPr>
              <w:br/>
              <w:t>[Yes/No]</w:t>
            </w:r>
            <w:r w:rsidRPr="006F154E">
              <w:rPr>
                <w:rFonts w:ascii="Arial" w:hAnsi="Arial" w:cs="Arial"/>
              </w:rPr>
              <w:br/>
            </w:r>
          </w:p>
          <w:p w:rsidR="00DD699C" w:rsidRPr="006F154E" w:rsidRDefault="00DD699C" w:rsidP="00DD699C">
            <w:pPr>
              <w:pStyle w:val="Liststycke"/>
              <w:numPr>
                <w:ilvl w:val="0"/>
                <w:numId w:val="4"/>
              </w:numPr>
              <w:rPr>
                <w:rFonts w:ascii="Arial" w:hAnsi="Arial" w:cs="Arial"/>
              </w:rPr>
            </w:pPr>
            <w:r w:rsidRPr="006F154E">
              <w:rPr>
                <w:rFonts w:ascii="Arial" w:hAnsi="Arial" w:cs="Arial"/>
              </w:rPr>
              <w:t xml:space="preserve">Is the substance in the CLI database of ECHA and/or ECICS? </w:t>
            </w:r>
            <w:hyperlink r:id="rId10" w:history="1">
              <w:r w:rsidRPr="006F154E">
                <w:rPr>
                  <w:rStyle w:val="Hyperlnk"/>
                  <w:rFonts w:ascii="Arial" w:hAnsi="Arial" w:cs="Arial"/>
                  <w:sz w:val="20"/>
                  <w:szCs w:val="20"/>
                </w:rPr>
                <w:t>https://echa.europa.eu/information-on-chemicals/cl-inventory-database</w:t>
              </w:r>
            </w:hyperlink>
          </w:p>
          <w:p w:rsidR="00DD699C" w:rsidRPr="006F154E" w:rsidRDefault="00DD699C" w:rsidP="00DD699C">
            <w:pPr>
              <w:pStyle w:val="Liststycke"/>
              <w:rPr>
                <w:rFonts w:ascii="Arial" w:hAnsi="Arial" w:cs="Arial"/>
              </w:rPr>
            </w:pPr>
            <w:r w:rsidRPr="006F154E">
              <w:rPr>
                <w:rFonts w:ascii="Arial" w:hAnsi="Arial" w:cs="Arial"/>
              </w:rPr>
              <w:t>[Yes/No]</w:t>
            </w:r>
          </w:p>
          <w:p w:rsidR="00DD699C" w:rsidRPr="006F154E" w:rsidRDefault="00DD699C" w:rsidP="00DD699C">
            <w:pPr>
              <w:pStyle w:val="Liststycke"/>
              <w:rPr>
                <w:rFonts w:ascii="Arial" w:hAnsi="Arial" w:cs="Arial"/>
              </w:rPr>
            </w:pPr>
          </w:p>
          <w:p w:rsidR="00DD699C" w:rsidRPr="006F154E" w:rsidRDefault="00DD699C" w:rsidP="00DD699C">
            <w:pPr>
              <w:pStyle w:val="Liststycke"/>
              <w:numPr>
                <w:ilvl w:val="0"/>
                <w:numId w:val="4"/>
              </w:numPr>
              <w:rPr>
                <w:rFonts w:ascii="Arial" w:hAnsi="Arial" w:cs="Arial"/>
              </w:rPr>
            </w:pPr>
            <w:r w:rsidRPr="006F154E">
              <w:rPr>
                <w:rFonts w:ascii="Arial" w:hAnsi="Arial" w:cs="Arial"/>
              </w:rPr>
              <w:t>Is the substance included in the candidate list (SVHC)?</w:t>
            </w:r>
            <w:r w:rsidRPr="006F154E">
              <w:rPr>
                <w:rFonts w:ascii="Arial" w:hAnsi="Arial" w:cs="Arial"/>
              </w:rPr>
              <w:br/>
            </w:r>
            <w:hyperlink r:id="rId11" w:history="1">
              <w:r w:rsidRPr="006F154E">
                <w:rPr>
                  <w:rStyle w:val="Hyperlnk"/>
                  <w:rFonts w:ascii="Arial" w:hAnsi="Arial" w:cs="Arial"/>
                  <w:sz w:val="20"/>
                  <w:szCs w:val="20"/>
                </w:rPr>
                <w:t>https://echa.europa.eu/en/candidate-list-table</w:t>
              </w:r>
            </w:hyperlink>
            <w:r w:rsidRPr="006F154E">
              <w:rPr>
                <w:rFonts w:ascii="Arial" w:hAnsi="Arial" w:cs="Arial"/>
                <w:sz w:val="20"/>
                <w:szCs w:val="20"/>
              </w:rPr>
              <w:br/>
            </w:r>
            <w:r w:rsidRPr="006F154E">
              <w:rPr>
                <w:rFonts w:ascii="Arial" w:hAnsi="Arial" w:cs="Arial"/>
              </w:rPr>
              <w:t>[Yes/No]</w:t>
            </w:r>
            <w:r w:rsidRPr="006F154E">
              <w:rPr>
                <w:rFonts w:ascii="Arial" w:hAnsi="Arial" w:cs="Arial"/>
              </w:rPr>
              <w:br/>
            </w:r>
          </w:p>
          <w:p w:rsidR="00DD699C" w:rsidRPr="006F154E" w:rsidRDefault="00DD699C" w:rsidP="00DD699C">
            <w:pPr>
              <w:rPr>
                <w:rFonts w:ascii="Arial" w:hAnsi="Arial" w:cs="Arial"/>
              </w:rPr>
            </w:pPr>
          </w:p>
          <w:p w:rsidR="00DD699C" w:rsidRPr="006F154E" w:rsidRDefault="00DD699C" w:rsidP="00DD699C">
            <w:pPr>
              <w:pStyle w:val="Liststycke"/>
              <w:numPr>
                <w:ilvl w:val="0"/>
                <w:numId w:val="4"/>
              </w:numPr>
              <w:rPr>
                <w:rFonts w:ascii="Arial" w:hAnsi="Arial" w:cs="Arial"/>
              </w:rPr>
            </w:pPr>
            <w:r w:rsidRPr="006F154E">
              <w:rPr>
                <w:rFonts w:ascii="Arial" w:hAnsi="Arial" w:cs="Arial"/>
              </w:rPr>
              <w:lastRenderedPageBreak/>
              <w:t xml:space="preserve">Is the substance included in Annex XIV to Reach? </w:t>
            </w:r>
            <w:hyperlink r:id="rId12" w:history="1">
              <w:r w:rsidRPr="006F154E">
                <w:rPr>
                  <w:rStyle w:val="Hyperlnk"/>
                  <w:rFonts w:ascii="Arial" w:hAnsi="Arial" w:cs="Arial"/>
                  <w:sz w:val="20"/>
                  <w:szCs w:val="20"/>
                </w:rPr>
                <w:t>https://echa.europa.eu/en/authorisation-list</w:t>
              </w:r>
            </w:hyperlink>
          </w:p>
          <w:p w:rsidR="00DD699C" w:rsidRPr="006F154E" w:rsidRDefault="00DD699C" w:rsidP="00DD699C">
            <w:pPr>
              <w:pStyle w:val="Liststycke"/>
              <w:rPr>
                <w:rFonts w:ascii="Arial" w:hAnsi="Arial" w:cs="Arial"/>
              </w:rPr>
            </w:pPr>
            <w:r w:rsidRPr="006F154E">
              <w:rPr>
                <w:rFonts w:ascii="Arial" w:hAnsi="Arial" w:cs="Arial"/>
              </w:rPr>
              <w:t>[Yes/No]</w:t>
            </w:r>
            <w:r w:rsidRPr="006F154E">
              <w:rPr>
                <w:rFonts w:ascii="Arial" w:hAnsi="Arial" w:cs="Arial"/>
              </w:rPr>
              <w:br/>
            </w:r>
            <w:r w:rsidRPr="006F154E">
              <w:rPr>
                <w:rFonts w:ascii="Arial" w:hAnsi="Arial" w:cs="Arial"/>
              </w:rPr>
              <w:br/>
              <w:t>i) If the substance is included in Annex XIV to REACH is it covered by one of the exemptions?</w:t>
            </w:r>
            <w:r w:rsidRPr="006F154E">
              <w:rPr>
                <w:rFonts w:ascii="Arial" w:hAnsi="Arial" w:cs="Arial"/>
              </w:rPr>
              <w:br/>
              <w:t>[Yes/No]</w:t>
            </w:r>
            <w:r w:rsidRPr="006F154E">
              <w:rPr>
                <w:rFonts w:ascii="Arial" w:hAnsi="Arial" w:cs="Arial"/>
              </w:rPr>
              <w:br/>
            </w:r>
            <w:r w:rsidRPr="006F154E">
              <w:rPr>
                <w:rFonts w:ascii="Arial" w:hAnsi="Arial" w:cs="Arial"/>
              </w:rPr>
              <w:br/>
              <w:t>ii) If the substance is not covered by one of the exemptions, is the applicant holding the corresponding authorisation to use the substance? If so, please provide the authorisation number (see section 15 of the Safety Data Sheet)</w:t>
            </w:r>
            <w:r w:rsidRPr="006F154E">
              <w:rPr>
                <w:rFonts w:ascii="Arial" w:hAnsi="Arial" w:cs="Arial"/>
              </w:rPr>
              <w:br/>
            </w:r>
          </w:p>
          <w:p w:rsidR="00DD699C" w:rsidRPr="006F154E" w:rsidRDefault="00DD699C" w:rsidP="00DD699C">
            <w:pPr>
              <w:pStyle w:val="Liststycke"/>
              <w:numPr>
                <w:ilvl w:val="0"/>
                <w:numId w:val="4"/>
              </w:numPr>
              <w:rPr>
                <w:rFonts w:ascii="Arial" w:hAnsi="Arial" w:cs="Arial"/>
              </w:rPr>
            </w:pPr>
            <w:r w:rsidRPr="006F154E">
              <w:rPr>
                <w:rFonts w:ascii="Arial" w:hAnsi="Arial" w:cs="Arial"/>
              </w:rPr>
              <w:t>Is the substance used as, or used in the production of a Plant Protection Product or Biocide? (including e.g. by mixing imported substance with other components to create a Plant Protection Product or Biocide)</w:t>
            </w:r>
            <w:r w:rsidRPr="006F154E">
              <w:rPr>
                <w:rFonts w:ascii="Arial" w:hAnsi="Arial" w:cs="Arial"/>
              </w:rPr>
              <w:br/>
            </w:r>
            <w:hyperlink r:id="rId13" w:history="1">
              <w:r w:rsidRPr="006F154E">
                <w:rPr>
                  <w:rStyle w:val="Hyperlnk"/>
                  <w:rFonts w:ascii="Arial" w:hAnsi="Arial" w:cs="Arial"/>
                  <w:sz w:val="20"/>
                  <w:szCs w:val="20"/>
                </w:rPr>
                <w:t>https://eur-lex.europa.eu/legal-content/EN/TXT/?uri=CELEX%3A32009R1107</w:t>
              </w:r>
            </w:hyperlink>
          </w:p>
          <w:p w:rsidR="00DD699C" w:rsidRPr="006F154E" w:rsidRDefault="00DD699C" w:rsidP="00DD699C">
            <w:pPr>
              <w:pStyle w:val="Liststycke"/>
              <w:rPr>
                <w:rFonts w:ascii="Arial" w:hAnsi="Arial" w:cs="Arial"/>
              </w:rPr>
            </w:pPr>
            <w:r w:rsidRPr="006F154E">
              <w:rPr>
                <w:rFonts w:ascii="Arial" w:hAnsi="Arial" w:cs="Arial"/>
              </w:rPr>
              <w:br/>
            </w:r>
            <w:hyperlink r:id="rId14" w:history="1">
              <w:r w:rsidRPr="006F154E">
                <w:rPr>
                  <w:rStyle w:val="Hyperlnk"/>
                  <w:rFonts w:ascii="Arial" w:hAnsi="Arial" w:cs="Arial"/>
                  <w:sz w:val="20"/>
                  <w:szCs w:val="20"/>
                </w:rPr>
                <w:t>https://eur-lex.europa.eu/legal-content/EN/TXT/?uri=CELEX%3A32012R0528</w:t>
              </w:r>
            </w:hyperlink>
            <w:r w:rsidRPr="006F154E">
              <w:rPr>
                <w:rFonts w:ascii="Arial" w:hAnsi="Arial" w:cs="Arial"/>
                <w:sz w:val="20"/>
                <w:szCs w:val="20"/>
              </w:rPr>
              <w:br/>
            </w:r>
            <w:r w:rsidRPr="006F154E">
              <w:rPr>
                <w:rFonts w:ascii="Arial" w:hAnsi="Arial" w:cs="Arial"/>
              </w:rPr>
              <w:t>[Yes/No]</w:t>
            </w:r>
            <w:r w:rsidRPr="006F154E">
              <w:rPr>
                <w:rFonts w:ascii="Arial" w:hAnsi="Arial" w:cs="Arial"/>
              </w:rPr>
              <w:br/>
            </w:r>
          </w:p>
          <w:p w:rsidR="00DD699C" w:rsidRPr="006F154E" w:rsidRDefault="00DD699C" w:rsidP="00DD699C">
            <w:pPr>
              <w:pStyle w:val="Liststycke"/>
              <w:numPr>
                <w:ilvl w:val="0"/>
                <w:numId w:val="4"/>
              </w:numPr>
              <w:rPr>
                <w:rFonts w:ascii="Arial" w:hAnsi="Arial" w:cs="Arial"/>
              </w:rPr>
            </w:pPr>
            <w:r w:rsidRPr="006F154E">
              <w:rPr>
                <w:rFonts w:ascii="Arial" w:hAnsi="Arial" w:cs="Arial"/>
              </w:rPr>
              <w:t>Is the substance falling under the scope of the Regulation on Persistent Organic Pollutants</w:t>
            </w:r>
            <w:r w:rsidRPr="006F154E">
              <w:rPr>
                <w:rFonts w:ascii="Arial" w:hAnsi="Arial" w:cs="Arial"/>
              </w:rPr>
              <w:br/>
            </w:r>
            <w:hyperlink r:id="rId15" w:history="1">
              <w:r w:rsidRPr="006F154E">
                <w:rPr>
                  <w:rStyle w:val="Hyperlnk"/>
                  <w:rFonts w:ascii="Arial" w:hAnsi="Arial" w:cs="Arial"/>
                  <w:sz w:val="20"/>
                  <w:szCs w:val="20"/>
                </w:rPr>
                <w:t>https://eur-lex.europa.eu/legal-content/EN/TXT/?uri=CELEX%3A32019R1021</w:t>
              </w:r>
            </w:hyperlink>
          </w:p>
          <w:p w:rsidR="00DD699C" w:rsidRPr="006F154E" w:rsidRDefault="00DD699C" w:rsidP="00DD699C">
            <w:pPr>
              <w:pStyle w:val="Liststycke"/>
              <w:rPr>
                <w:rFonts w:ascii="Arial" w:hAnsi="Arial" w:cs="Arial"/>
              </w:rPr>
            </w:pPr>
            <w:r w:rsidRPr="006F154E">
              <w:rPr>
                <w:rFonts w:ascii="Arial" w:hAnsi="Arial" w:cs="Arial"/>
              </w:rPr>
              <w:t>[Yes/No]</w:t>
            </w:r>
          </w:p>
          <w:p w:rsidR="00DD699C" w:rsidRPr="006F154E" w:rsidRDefault="00DD699C" w:rsidP="00DD699C">
            <w:pPr>
              <w:rPr>
                <w:rFonts w:ascii="Arial" w:hAnsi="Arial" w:cs="Arial"/>
              </w:rPr>
            </w:pPr>
          </w:p>
          <w:p w:rsidR="00DD699C" w:rsidRPr="00DD699C" w:rsidRDefault="00DD699C" w:rsidP="00DD699C">
            <w:pPr>
              <w:rPr>
                <w:rFonts w:ascii="Arial" w:hAnsi="Arial" w:cs="Arial"/>
              </w:rPr>
            </w:pPr>
            <w:r w:rsidRPr="006F154E">
              <w:rPr>
                <w:rFonts w:ascii="Arial" w:hAnsi="Arial" w:cs="Arial"/>
              </w:rPr>
              <w:t>If the substance is covered by c), d), e) or f) please provide a justification why the substance shall benefit from tariff or quota suspensions despite the fact that the use of these substances shall not be encouraged on the basis of European policies on environmental and health protection</w:t>
            </w:r>
          </w:p>
          <w:p w:rsidR="00DD699C" w:rsidRPr="00DD699C" w:rsidRDefault="00DD699C" w:rsidP="00DD699C">
            <w:pPr>
              <w:rPr>
                <w:rFonts w:ascii="Arial" w:hAnsi="Arial" w:cs="Arial"/>
              </w:rPr>
            </w:pPr>
          </w:p>
        </w:tc>
        <w:tc>
          <w:tcPr>
            <w:tcW w:w="3896" w:type="dxa"/>
            <w:shd w:val="clear" w:color="auto" w:fill="auto"/>
          </w:tcPr>
          <w:p w:rsidR="00DD699C" w:rsidRPr="001E29CB" w:rsidRDefault="00DD699C" w:rsidP="00DD699C">
            <w:pPr>
              <w:rPr>
                <w:rFonts w:ascii="Arial" w:hAnsi="Arial" w:cs="Arial"/>
                <w:sz w:val="16"/>
                <w:szCs w:val="16"/>
              </w:rPr>
            </w:pPr>
          </w:p>
          <w:p w:rsidR="00DD699C" w:rsidRPr="00F052B9" w:rsidRDefault="00DD699C" w:rsidP="00DD699C">
            <w:pPr>
              <w:rPr>
                <w:rFonts w:ascii="Arial" w:hAnsi="Arial" w:cs="Arial"/>
              </w:rPr>
            </w:pPr>
          </w:p>
        </w:tc>
      </w:tr>
    </w:tbl>
    <w:p w:rsidR="00933D51" w:rsidRDefault="00933D51">
      <w:bookmarkStart w:id="0" w:name="_GoBack"/>
      <w:bookmarkEnd w:id="0"/>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5089"/>
        <w:gridCol w:w="3896"/>
      </w:tblGrid>
      <w:tr w:rsidR="00DD699C" w:rsidRPr="00F052B9" w:rsidTr="00100304">
        <w:trPr>
          <w:trHeight w:val="810"/>
        </w:trPr>
        <w:tc>
          <w:tcPr>
            <w:tcW w:w="0" w:type="auto"/>
            <w:vMerge w:val="restart"/>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6</w:t>
            </w:r>
          </w:p>
        </w:tc>
        <w:tc>
          <w:tcPr>
            <w:tcW w:w="5089"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 xml:space="preserve">Products are subject to a patent [Yes/No]: </w:t>
            </w:r>
          </w:p>
          <w:p w:rsidR="00DD699C" w:rsidRPr="00F052B9" w:rsidRDefault="00DD699C" w:rsidP="00DD699C">
            <w:pPr>
              <w:rPr>
                <w:rFonts w:ascii="Arial" w:hAnsi="Arial" w:cs="Arial"/>
              </w:rPr>
            </w:pPr>
          </w:p>
        </w:tc>
        <w:tc>
          <w:tcPr>
            <w:tcW w:w="3896"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p>
        </w:tc>
      </w:tr>
      <w:tr w:rsidR="00DD699C" w:rsidRPr="00F052B9" w:rsidTr="00100304">
        <w:trPr>
          <w:trHeight w:val="81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 xml:space="preserve">If Yes, number of the patent and of </w:t>
            </w:r>
          </w:p>
          <w:p w:rsidR="00DD699C" w:rsidRPr="00F052B9" w:rsidRDefault="00DD699C" w:rsidP="00DD699C">
            <w:pPr>
              <w:rPr>
                <w:rFonts w:ascii="Arial" w:hAnsi="Arial" w:cs="Arial"/>
              </w:rPr>
            </w:pPr>
            <w:r w:rsidRPr="00F052B9">
              <w:rPr>
                <w:rFonts w:ascii="Arial" w:hAnsi="Arial" w:cs="Arial"/>
              </w:rPr>
              <w:t>issuing authority:</w:t>
            </w:r>
          </w:p>
          <w:p w:rsidR="00DD699C" w:rsidRPr="00F052B9" w:rsidRDefault="00DD699C" w:rsidP="00DD699C">
            <w:pPr>
              <w:rPr>
                <w:rFonts w:ascii="Arial" w:hAnsi="Arial" w:cs="Arial"/>
              </w:rPr>
            </w:pPr>
          </w:p>
        </w:tc>
        <w:tc>
          <w:tcPr>
            <w:tcW w:w="3896" w:type="dxa"/>
            <w:shd w:val="clear" w:color="auto" w:fill="auto"/>
          </w:tcPr>
          <w:p w:rsidR="00DD699C" w:rsidRDefault="00DD699C" w:rsidP="00DD699C">
            <w:pPr>
              <w:rPr>
                <w:rFonts w:ascii="Arial" w:hAnsi="Arial" w:cs="Arial"/>
              </w:rPr>
            </w:pPr>
          </w:p>
          <w:p w:rsidR="00DD699C" w:rsidRPr="00EE63FD" w:rsidRDefault="00DD699C" w:rsidP="00DD699C">
            <w:pPr>
              <w:rPr>
                <w:rFonts w:ascii="Arial" w:hAnsi="Arial" w:cs="Arial"/>
              </w:rPr>
            </w:pPr>
          </w:p>
        </w:tc>
      </w:tr>
      <w:tr w:rsidR="00DD699C" w:rsidRPr="00F052B9" w:rsidTr="00100304">
        <w:trPr>
          <w:trHeight w:val="945"/>
        </w:trPr>
        <w:tc>
          <w:tcPr>
            <w:tcW w:w="0" w:type="auto"/>
            <w:vMerge w:val="restart"/>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7</w:t>
            </w:r>
          </w:p>
        </w:tc>
        <w:tc>
          <w:tcPr>
            <w:tcW w:w="5089"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 xml:space="preserve">Products are subject to an Anti </w:t>
            </w:r>
          </w:p>
          <w:p w:rsidR="00DD699C" w:rsidRPr="00F052B9" w:rsidRDefault="00DD699C" w:rsidP="00DD699C">
            <w:pPr>
              <w:rPr>
                <w:rFonts w:ascii="Arial" w:hAnsi="Arial" w:cs="Arial"/>
              </w:rPr>
            </w:pPr>
            <w:r w:rsidRPr="00F052B9">
              <w:rPr>
                <w:rFonts w:ascii="Arial" w:hAnsi="Arial" w:cs="Arial"/>
              </w:rPr>
              <w:t>Dumping/Anti Subsidy measure [Yes/No]:</w:t>
            </w:r>
          </w:p>
          <w:p w:rsidR="00DD699C" w:rsidRPr="00F052B9" w:rsidRDefault="00DD699C" w:rsidP="00DD699C">
            <w:pPr>
              <w:rPr>
                <w:rFonts w:ascii="Arial" w:hAnsi="Arial" w:cs="Arial"/>
              </w:rPr>
            </w:pPr>
          </w:p>
        </w:tc>
        <w:tc>
          <w:tcPr>
            <w:tcW w:w="3896"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p>
        </w:tc>
      </w:tr>
      <w:tr w:rsidR="00DD699C" w:rsidRPr="00F052B9" w:rsidTr="00100304">
        <w:trPr>
          <w:trHeight w:val="945"/>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If yes, further explanation why a tariff suspension is requested</w:t>
            </w:r>
          </w:p>
          <w:p w:rsidR="00DD699C" w:rsidRPr="00F052B9" w:rsidRDefault="00DD699C" w:rsidP="00DD699C">
            <w:pPr>
              <w:rPr>
                <w:rFonts w:ascii="Arial" w:hAnsi="Arial" w:cs="Arial"/>
              </w:rPr>
            </w:pP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1350"/>
        </w:trPr>
        <w:tc>
          <w:tcPr>
            <w:tcW w:w="0" w:type="auto"/>
            <w:vMerge w:val="restart"/>
            <w:shd w:val="clear" w:color="auto" w:fill="auto"/>
          </w:tcPr>
          <w:p w:rsidR="00DD699C" w:rsidRPr="00F052B9" w:rsidRDefault="00DD699C" w:rsidP="00DD699C">
            <w:pPr>
              <w:rPr>
                <w:rFonts w:ascii="Arial" w:hAnsi="Arial" w:cs="Arial"/>
              </w:rPr>
            </w:pPr>
          </w:p>
          <w:p w:rsidR="00DD699C" w:rsidRPr="00F052B9" w:rsidRDefault="00DD699C" w:rsidP="00DD699C">
            <w:pPr>
              <w:rPr>
                <w:rFonts w:ascii="Arial" w:hAnsi="Arial" w:cs="Arial"/>
              </w:rPr>
            </w:pPr>
            <w:r w:rsidRPr="00F052B9">
              <w:rPr>
                <w:rFonts w:ascii="Arial" w:hAnsi="Arial" w:cs="Arial"/>
              </w:rPr>
              <w:t>8</w:t>
            </w: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Name and addresses of firms known in the EU approached with a view to the supply of identical, equivalent or substitute products (obligatory for quota requests):</w:t>
            </w: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135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Dates and results of these approaches:</w:t>
            </w:r>
          </w:p>
          <w:p w:rsidR="00DD699C" w:rsidRPr="00F052B9" w:rsidRDefault="00DD699C" w:rsidP="00DD699C">
            <w:pPr>
              <w:rPr>
                <w:rFonts w:ascii="Arial" w:hAnsi="Arial" w:cs="Arial"/>
                <w:noProof/>
              </w:rPr>
            </w:pP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135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Reasons for the unsuitability of the products of these firms for the purpose in question:</w:t>
            </w:r>
          </w:p>
          <w:p w:rsidR="00DD699C" w:rsidRPr="00F052B9" w:rsidRDefault="00DD699C" w:rsidP="00DD699C">
            <w:pPr>
              <w:rPr>
                <w:rFonts w:ascii="Arial" w:hAnsi="Arial" w:cs="Arial"/>
                <w:noProof/>
              </w:rPr>
            </w:pPr>
          </w:p>
        </w:tc>
        <w:tc>
          <w:tcPr>
            <w:tcW w:w="3896" w:type="dxa"/>
            <w:shd w:val="clear" w:color="auto" w:fill="auto"/>
          </w:tcPr>
          <w:p w:rsidR="00DD699C" w:rsidRPr="0068213B" w:rsidRDefault="00DD699C" w:rsidP="00DD699C">
            <w:pPr>
              <w:rPr>
                <w:rFonts w:ascii="Arial" w:hAnsi="Arial" w:cs="Arial"/>
                <w:lang w:val="en-US"/>
              </w:rPr>
            </w:pPr>
          </w:p>
          <w:p w:rsidR="00DD699C" w:rsidRPr="00EE63FD" w:rsidRDefault="00DD699C" w:rsidP="00DD699C">
            <w:pPr>
              <w:rPr>
                <w:rFonts w:ascii="Arial" w:hAnsi="Arial" w:cs="Arial"/>
              </w:rPr>
            </w:pPr>
          </w:p>
        </w:tc>
      </w:tr>
      <w:tr w:rsidR="00DD699C" w:rsidRPr="00210584" w:rsidTr="00100304">
        <w:trPr>
          <w:trHeight w:val="1000"/>
        </w:trPr>
        <w:tc>
          <w:tcPr>
            <w:tcW w:w="0" w:type="auto"/>
            <w:vMerge w:val="restart"/>
            <w:shd w:val="clear" w:color="auto" w:fill="auto"/>
          </w:tcPr>
          <w:p w:rsidR="00DD699C" w:rsidRPr="00F052B9" w:rsidRDefault="005F30EE" w:rsidP="00DD699C">
            <w:pPr>
              <w:rPr>
                <w:rFonts w:ascii="Arial" w:hAnsi="Arial" w:cs="Arial"/>
              </w:rPr>
            </w:pPr>
            <w:r>
              <w:rPr>
                <w:rFonts w:ascii="Arial" w:hAnsi="Arial" w:cs="Arial"/>
              </w:rPr>
              <w:t>9</w:t>
            </w:r>
          </w:p>
        </w:tc>
        <w:tc>
          <w:tcPr>
            <w:tcW w:w="5089" w:type="dxa"/>
            <w:shd w:val="clear" w:color="auto" w:fill="auto"/>
          </w:tcPr>
          <w:p w:rsidR="00DD699C" w:rsidRPr="00F052B9" w:rsidRDefault="005F30EE" w:rsidP="00DD699C">
            <w:pPr>
              <w:rPr>
                <w:rFonts w:ascii="Arial" w:hAnsi="Arial" w:cs="Arial"/>
                <w:noProof/>
              </w:rPr>
            </w:pPr>
            <w:r w:rsidRPr="00100304">
              <w:rPr>
                <w:rFonts w:ascii="Arial" w:hAnsi="Arial" w:cs="Arial"/>
                <w:noProof/>
              </w:rPr>
              <w:t>Calculation of tariff quota volume</w:t>
            </w:r>
          </w:p>
          <w:p w:rsidR="00DD699C" w:rsidRPr="00F052B9" w:rsidRDefault="00DD699C" w:rsidP="00DD699C">
            <w:pPr>
              <w:rPr>
                <w:rFonts w:ascii="Arial" w:hAnsi="Arial" w:cs="Arial"/>
                <w:noProof/>
              </w:rPr>
            </w:pPr>
            <w:r w:rsidRPr="00F052B9">
              <w:rPr>
                <w:rFonts w:ascii="Arial" w:hAnsi="Arial" w:cs="Arial"/>
                <w:noProof/>
              </w:rPr>
              <w:t>Annual consumption of applicant:</w:t>
            </w:r>
          </w:p>
          <w:p w:rsidR="00DD699C" w:rsidRPr="00F052B9" w:rsidRDefault="00DD699C" w:rsidP="00DD699C">
            <w:pPr>
              <w:rPr>
                <w:rFonts w:ascii="Arial" w:hAnsi="Arial" w:cs="Arial"/>
              </w:rPr>
            </w:pPr>
          </w:p>
        </w:tc>
        <w:tc>
          <w:tcPr>
            <w:tcW w:w="3896" w:type="dxa"/>
            <w:shd w:val="clear" w:color="auto" w:fill="auto"/>
          </w:tcPr>
          <w:p w:rsidR="00DD699C" w:rsidRPr="00EE63FD" w:rsidRDefault="00DD699C" w:rsidP="00DD699C">
            <w:pPr>
              <w:rPr>
                <w:rFonts w:ascii="Arial" w:hAnsi="Arial" w:cs="Arial"/>
              </w:rPr>
            </w:pPr>
          </w:p>
        </w:tc>
      </w:tr>
      <w:tr w:rsidR="00DD699C" w:rsidRPr="00210584" w:rsidTr="00100304">
        <w:trPr>
          <w:trHeight w:val="100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Annual EU production:</w:t>
            </w:r>
          </w:p>
        </w:tc>
        <w:tc>
          <w:tcPr>
            <w:tcW w:w="3896" w:type="dxa"/>
            <w:shd w:val="clear" w:color="auto" w:fill="auto"/>
          </w:tcPr>
          <w:p w:rsidR="00DD699C" w:rsidRPr="00EE63FD" w:rsidRDefault="00DD699C" w:rsidP="00DD699C">
            <w:pPr>
              <w:rPr>
                <w:rFonts w:ascii="Arial" w:hAnsi="Arial" w:cs="Arial"/>
              </w:rPr>
            </w:pPr>
          </w:p>
        </w:tc>
      </w:tr>
      <w:tr w:rsidR="00DD699C" w:rsidRPr="00210584" w:rsidTr="00100304">
        <w:trPr>
          <w:trHeight w:val="100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Requested tariff quota volume:</w:t>
            </w:r>
          </w:p>
          <w:p w:rsidR="00DD699C" w:rsidRPr="00F052B9" w:rsidRDefault="00DD699C" w:rsidP="00DD699C">
            <w:pPr>
              <w:rPr>
                <w:rFonts w:ascii="Arial" w:hAnsi="Arial" w:cs="Arial"/>
                <w:noProof/>
              </w:rPr>
            </w:pP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900"/>
        </w:trPr>
        <w:tc>
          <w:tcPr>
            <w:tcW w:w="0" w:type="auto"/>
            <w:vMerge w:val="restart"/>
            <w:shd w:val="clear" w:color="auto" w:fill="auto"/>
          </w:tcPr>
          <w:p w:rsidR="00DD699C" w:rsidRPr="00F052B9" w:rsidRDefault="005F30EE" w:rsidP="00DD699C">
            <w:pPr>
              <w:rPr>
                <w:rFonts w:ascii="Arial" w:hAnsi="Arial" w:cs="Arial"/>
              </w:rPr>
            </w:pPr>
            <w:r>
              <w:rPr>
                <w:rFonts w:ascii="Arial" w:hAnsi="Arial" w:cs="Arial"/>
              </w:rPr>
              <w:t>10</w:t>
            </w:r>
          </w:p>
        </w:tc>
        <w:tc>
          <w:tcPr>
            <w:tcW w:w="5089" w:type="dxa"/>
            <w:shd w:val="clear" w:color="auto" w:fill="auto"/>
          </w:tcPr>
          <w:p w:rsidR="005F30EE" w:rsidRPr="00F052B9" w:rsidRDefault="005F30EE" w:rsidP="005F30EE">
            <w:pPr>
              <w:rPr>
                <w:rFonts w:ascii="Arial" w:hAnsi="Arial" w:cs="Arial"/>
                <w:noProof/>
              </w:rPr>
            </w:pPr>
            <w:r>
              <w:rPr>
                <w:rFonts w:ascii="Arial" w:hAnsi="Arial" w:cs="Arial"/>
                <w:noProof/>
              </w:rPr>
              <w:t xml:space="preserve"> </w:t>
            </w:r>
            <w:r w:rsidRPr="00100304">
              <w:rPr>
                <w:rFonts w:ascii="Arial" w:hAnsi="Arial" w:cs="Arial"/>
                <w:noProof/>
              </w:rPr>
              <w:t>Special remarks</w:t>
            </w:r>
          </w:p>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i) indication of similar tariff suspensions or quotas:</w:t>
            </w:r>
          </w:p>
          <w:p w:rsidR="00DD699C" w:rsidRPr="00F052B9" w:rsidRDefault="00DD699C" w:rsidP="00DD699C">
            <w:pPr>
              <w:rPr>
                <w:rFonts w:ascii="Arial" w:hAnsi="Arial" w:cs="Arial"/>
                <w:noProof/>
              </w:rPr>
            </w:pP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90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ii) indication of existing Binding Tariff Information:</w:t>
            </w:r>
          </w:p>
          <w:p w:rsidR="00DD699C" w:rsidRPr="00F052B9" w:rsidRDefault="00DD699C" w:rsidP="00DD699C">
            <w:pPr>
              <w:rPr>
                <w:rFonts w:ascii="Arial" w:hAnsi="Arial" w:cs="Arial"/>
                <w:noProof/>
              </w:rPr>
            </w:pPr>
          </w:p>
        </w:tc>
        <w:tc>
          <w:tcPr>
            <w:tcW w:w="3896" w:type="dxa"/>
            <w:shd w:val="clear" w:color="auto" w:fill="auto"/>
          </w:tcPr>
          <w:p w:rsidR="00DD699C" w:rsidRPr="00EE63FD" w:rsidRDefault="00DD699C" w:rsidP="00DD699C">
            <w:pPr>
              <w:rPr>
                <w:rFonts w:ascii="Arial" w:hAnsi="Arial" w:cs="Arial"/>
              </w:rPr>
            </w:pPr>
          </w:p>
        </w:tc>
      </w:tr>
      <w:tr w:rsidR="00DD699C" w:rsidRPr="00F052B9" w:rsidTr="00100304">
        <w:trPr>
          <w:trHeight w:val="900"/>
        </w:trPr>
        <w:tc>
          <w:tcPr>
            <w:tcW w:w="0" w:type="auto"/>
            <w:vMerge/>
            <w:shd w:val="clear" w:color="auto" w:fill="auto"/>
          </w:tcPr>
          <w:p w:rsidR="00DD699C" w:rsidRPr="00F052B9" w:rsidRDefault="00DD699C" w:rsidP="00DD699C">
            <w:pPr>
              <w:rPr>
                <w:rFonts w:ascii="Arial" w:hAnsi="Arial" w:cs="Arial"/>
              </w:rPr>
            </w:pPr>
          </w:p>
        </w:tc>
        <w:tc>
          <w:tcPr>
            <w:tcW w:w="5089" w:type="dxa"/>
            <w:shd w:val="clear" w:color="auto" w:fill="auto"/>
          </w:tcPr>
          <w:p w:rsidR="00DD699C" w:rsidRPr="00F052B9" w:rsidRDefault="00DD699C" w:rsidP="00DD699C">
            <w:pPr>
              <w:rPr>
                <w:rFonts w:ascii="Arial" w:hAnsi="Arial" w:cs="Arial"/>
                <w:noProof/>
              </w:rPr>
            </w:pPr>
          </w:p>
          <w:p w:rsidR="00DD699C" w:rsidRPr="00F052B9" w:rsidRDefault="00DD699C" w:rsidP="00DD699C">
            <w:pPr>
              <w:rPr>
                <w:rFonts w:ascii="Arial" w:hAnsi="Arial" w:cs="Arial"/>
                <w:noProof/>
              </w:rPr>
            </w:pPr>
            <w:r w:rsidRPr="00F052B9">
              <w:rPr>
                <w:rFonts w:ascii="Arial" w:hAnsi="Arial" w:cs="Arial"/>
                <w:noProof/>
              </w:rPr>
              <w:t>iii) other remarks</w:t>
            </w:r>
          </w:p>
          <w:p w:rsidR="00DD699C" w:rsidRPr="00F052B9" w:rsidRDefault="00DD699C" w:rsidP="00DD699C">
            <w:pPr>
              <w:rPr>
                <w:rFonts w:ascii="Arial" w:hAnsi="Arial" w:cs="Arial"/>
                <w:noProof/>
              </w:rPr>
            </w:pPr>
          </w:p>
        </w:tc>
        <w:tc>
          <w:tcPr>
            <w:tcW w:w="3896" w:type="dxa"/>
            <w:shd w:val="clear" w:color="auto" w:fill="auto"/>
          </w:tcPr>
          <w:p w:rsidR="00DD699C" w:rsidRPr="00EE63FD" w:rsidRDefault="00DD699C" w:rsidP="00DD699C">
            <w:pPr>
              <w:rPr>
                <w:rFonts w:ascii="Arial" w:hAnsi="Arial" w:cs="Arial"/>
              </w:rPr>
            </w:pPr>
          </w:p>
        </w:tc>
      </w:tr>
    </w:tbl>
    <w:p w:rsidR="009807F6" w:rsidRDefault="009807F6" w:rsidP="00DD79AD"/>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r>
        <w:rPr>
          <w:rFonts w:ascii="Arial" w:hAnsi="Arial" w:cs="Arial"/>
          <w:b/>
          <w:noProof/>
          <w:lang w:val="sv-SE" w:eastAsia="sv-SE"/>
        </w:rPr>
        <w:drawing>
          <wp:anchor distT="0" distB="0" distL="114300" distR="114300" simplePos="0" relativeHeight="251663360" behindDoc="1" locked="0" layoutInCell="1" allowOverlap="1" wp14:anchorId="7B9E9A5E" wp14:editId="0E950C2D">
            <wp:simplePos x="0" y="0"/>
            <wp:positionH relativeFrom="page">
              <wp:posOffset>1167233</wp:posOffset>
            </wp:positionH>
            <wp:positionV relativeFrom="paragraph">
              <wp:posOffset>-315713</wp:posOffset>
            </wp:positionV>
            <wp:extent cx="2736850" cy="609600"/>
            <wp:effectExtent l="0" t="0" r="6350" b="0"/>
            <wp:wrapNone/>
            <wp:docPr id="2" name="Bildobjek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736850" cy="6096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47816" w:rsidRDefault="00447816" w:rsidP="00447816">
      <w:pPr>
        <w:jc w:val="center"/>
        <w:rPr>
          <w:rFonts w:ascii="Arial" w:hAnsi="Arial" w:cs="Arial"/>
          <w:b/>
          <w:noProof/>
        </w:rPr>
      </w:pPr>
    </w:p>
    <w:p w:rsidR="00447816" w:rsidRPr="00D34C66" w:rsidRDefault="00447816" w:rsidP="00447816">
      <w:pPr>
        <w:jc w:val="center"/>
        <w:rPr>
          <w:rFonts w:ascii="Arial" w:hAnsi="Arial" w:cs="Arial"/>
          <w:i/>
          <w:noProof/>
        </w:rPr>
      </w:pPr>
      <w:r w:rsidRPr="00210423">
        <w:rPr>
          <w:rFonts w:ascii="Arial" w:hAnsi="Arial" w:cs="Arial"/>
          <w:b/>
          <w:noProof/>
        </w:rPr>
        <w:t xml:space="preserve">REQUEST FOR </w:t>
      </w:r>
      <w:r>
        <w:rPr>
          <w:rFonts w:ascii="Arial" w:hAnsi="Arial" w:cs="Arial"/>
          <w:b/>
          <w:noProof/>
        </w:rPr>
        <w:t>Tariff SUSPENSION</w:t>
      </w:r>
    </w:p>
    <w:p w:rsidR="00447816" w:rsidRDefault="00447816" w:rsidP="00447816">
      <w:pPr>
        <w:jc w:val="center"/>
        <w:rPr>
          <w:rFonts w:ascii="Arial" w:hAnsi="Arial" w:cs="Arial"/>
          <w:b/>
          <w:noProof/>
        </w:rPr>
      </w:pPr>
    </w:p>
    <w:p w:rsidR="00447816" w:rsidRDefault="00447816" w:rsidP="00447816">
      <w:pPr>
        <w:jc w:val="center"/>
        <w:rPr>
          <w:rFonts w:ascii="Arial" w:hAnsi="Arial" w:cs="Arial"/>
          <w:b/>
          <w:noProof/>
        </w:rPr>
      </w:pPr>
    </w:p>
    <w:p w:rsidR="00447816" w:rsidRPr="0072780A" w:rsidRDefault="00447816" w:rsidP="00447816">
      <w:pPr>
        <w:jc w:val="center"/>
        <w:rPr>
          <w:rFonts w:ascii="Arial" w:hAnsi="Arial" w:cs="Arial"/>
          <w:b/>
          <w:noProof/>
        </w:rPr>
      </w:pPr>
      <w:r>
        <w:rPr>
          <w:rFonts w:ascii="Arial" w:hAnsi="Arial" w:cs="Arial"/>
          <w:b/>
          <w:noProof/>
        </w:rPr>
        <w:t>Sweden</w:t>
      </w:r>
    </w:p>
    <w:p w:rsidR="00447816" w:rsidRPr="0072780A" w:rsidRDefault="00447816" w:rsidP="00447816">
      <w:pPr>
        <w:jc w:val="center"/>
        <w:rPr>
          <w:rFonts w:ascii="Arial" w:hAnsi="Arial" w:cs="Arial"/>
          <w:b/>
          <w:noProof/>
        </w:rPr>
      </w:pPr>
    </w:p>
    <w:p w:rsidR="00447816" w:rsidRPr="00AB0418" w:rsidRDefault="00447816" w:rsidP="00447816">
      <w:pPr>
        <w:jc w:val="center"/>
        <w:rPr>
          <w:rFonts w:ascii="Arial" w:hAnsi="Arial" w:cs="Arial"/>
          <w:b/>
          <w:noProof/>
        </w:rPr>
      </w:pPr>
      <w:r w:rsidRPr="00AB0418">
        <w:rPr>
          <w:rFonts w:ascii="Arial" w:hAnsi="Arial" w:cs="Arial"/>
          <w:b/>
          <w:noProof/>
        </w:rPr>
        <w:t>Part II</w:t>
      </w:r>
      <w:r>
        <w:rPr>
          <w:rFonts w:ascii="Arial" w:hAnsi="Arial" w:cs="Arial"/>
          <w:b/>
          <w:noProof/>
        </w:rPr>
        <w:t>I</w:t>
      </w:r>
    </w:p>
    <w:p w:rsidR="00447816" w:rsidRDefault="00447816" w:rsidP="00447816">
      <w:pPr>
        <w:jc w:val="center"/>
        <w:rPr>
          <w:rFonts w:ascii="Arial" w:hAnsi="Arial" w:cs="Arial"/>
          <w:noProof/>
        </w:rPr>
      </w:pPr>
      <w:r w:rsidRPr="00210423">
        <w:rPr>
          <w:rFonts w:ascii="Arial" w:hAnsi="Arial" w:cs="Arial"/>
          <w:noProof/>
        </w:rPr>
        <w:t>(</w:t>
      </w:r>
      <w:r>
        <w:rPr>
          <w:rFonts w:ascii="Arial" w:hAnsi="Arial" w:cs="Arial"/>
          <w:noProof/>
        </w:rPr>
        <w:t>for Commission only</w:t>
      </w:r>
      <w:r w:rsidRPr="00210423">
        <w:rPr>
          <w:rFonts w:ascii="Arial" w:hAnsi="Arial" w:cs="Arial"/>
          <w:noProof/>
        </w:rPr>
        <w:t>)</w:t>
      </w:r>
    </w:p>
    <w:p w:rsidR="00447816" w:rsidRDefault="00447816" w:rsidP="00447816">
      <w:pPr>
        <w:jc w:val="center"/>
        <w:rPr>
          <w:rFonts w:ascii="Arial" w:hAnsi="Arial" w:cs="Arial"/>
          <w:noProof/>
        </w:rPr>
      </w:pPr>
    </w:p>
    <w:p w:rsidR="00447816" w:rsidRPr="00210423" w:rsidRDefault="00447816" w:rsidP="00447816">
      <w:pPr>
        <w:jc w:val="center"/>
        <w:rPr>
          <w:rFonts w:ascii="Arial" w:hAnsi="Arial" w:cs="Arial"/>
          <w:noProof/>
        </w:rPr>
      </w:pP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614"/>
        <w:gridCol w:w="4371"/>
      </w:tblGrid>
      <w:tr w:rsidR="00447816" w:rsidRPr="00F052B9" w:rsidTr="00A15D2F">
        <w:trPr>
          <w:jc w:val="center"/>
        </w:trPr>
        <w:tc>
          <w:tcPr>
            <w:tcW w:w="0" w:type="auto"/>
            <w:shd w:val="clear" w:color="auto" w:fill="auto"/>
          </w:tcPr>
          <w:p w:rsidR="00447816" w:rsidRPr="00F052B9" w:rsidRDefault="00447816" w:rsidP="00A15D2F">
            <w:pPr>
              <w:rPr>
                <w:rFonts w:ascii="Arial" w:hAnsi="Arial" w:cs="Arial"/>
              </w:rPr>
            </w:pPr>
          </w:p>
          <w:p w:rsidR="00447816" w:rsidRPr="00F052B9" w:rsidRDefault="00447816" w:rsidP="00A15D2F">
            <w:pPr>
              <w:rPr>
                <w:rFonts w:ascii="Arial" w:hAnsi="Arial" w:cs="Arial"/>
              </w:rPr>
            </w:pPr>
            <w:r w:rsidRPr="00F052B9">
              <w:rPr>
                <w:rFonts w:ascii="Arial" w:hAnsi="Arial" w:cs="Arial"/>
              </w:rPr>
              <w:t>11</w:t>
            </w:r>
          </w:p>
        </w:tc>
        <w:tc>
          <w:tcPr>
            <w:tcW w:w="4614" w:type="dxa"/>
            <w:shd w:val="clear" w:color="auto" w:fill="auto"/>
          </w:tcPr>
          <w:p w:rsidR="00447816" w:rsidRPr="00F052B9" w:rsidRDefault="00447816" w:rsidP="00A15D2F">
            <w:pPr>
              <w:rPr>
                <w:rFonts w:ascii="Arial" w:hAnsi="Arial" w:cs="Arial"/>
                <w:noProof/>
              </w:rPr>
            </w:pPr>
          </w:p>
          <w:p w:rsidR="00447816" w:rsidRPr="00F052B9" w:rsidRDefault="00447816" w:rsidP="00A15D2F">
            <w:pPr>
              <w:rPr>
                <w:rFonts w:ascii="Arial" w:hAnsi="Arial" w:cs="Arial"/>
                <w:noProof/>
              </w:rPr>
            </w:pPr>
            <w:r w:rsidRPr="00F052B9">
              <w:rPr>
                <w:rFonts w:ascii="Arial" w:hAnsi="Arial" w:cs="Arial"/>
                <w:noProof/>
              </w:rPr>
              <w:t>Request submitted by:</w:t>
            </w:r>
          </w:p>
          <w:p w:rsidR="00447816" w:rsidRDefault="00447816" w:rsidP="00A15D2F">
            <w:pPr>
              <w:rPr>
                <w:rFonts w:ascii="Arial" w:hAnsi="Arial" w:cs="Arial"/>
                <w:noProof/>
              </w:rPr>
            </w:pPr>
          </w:p>
          <w:p w:rsidR="00DD699C" w:rsidRPr="00F052B9" w:rsidRDefault="00DD699C" w:rsidP="00A15D2F">
            <w:pPr>
              <w:rPr>
                <w:rFonts w:ascii="Arial" w:hAnsi="Arial" w:cs="Arial"/>
                <w:noProof/>
              </w:rPr>
            </w:pPr>
          </w:p>
          <w:p w:rsidR="00DD699C" w:rsidRDefault="00447816" w:rsidP="00A15D2F">
            <w:pPr>
              <w:rPr>
                <w:rFonts w:ascii="Arial" w:hAnsi="Arial" w:cs="Arial"/>
                <w:noProof/>
              </w:rPr>
            </w:pPr>
            <w:r w:rsidRPr="00F052B9">
              <w:rPr>
                <w:rFonts w:ascii="Arial" w:hAnsi="Arial" w:cs="Arial"/>
                <w:noProof/>
              </w:rPr>
              <w:t>Address:</w:t>
            </w:r>
          </w:p>
          <w:p w:rsidR="00DD699C" w:rsidRPr="00F052B9" w:rsidRDefault="00DD699C" w:rsidP="00A15D2F">
            <w:pPr>
              <w:rPr>
                <w:rFonts w:ascii="Arial" w:hAnsi="Arial" w:cs="Arial"/>
                <w:noProof/>
              </w:rPr>
            </w:pPr>
          </w:p>
          <w:p w:rsidR="00447816" w:rsidRPr="00F052B9" w:rsidRDefault="00447816" w:rsidP="00A15D2F">
            <w:pPr>
              <w:rPr>
                <w:rFonts w:ascii="Arial" w:hAnsi="Arial" w:cs="Arial"/>
                <w:noProof/>
              </w:rPr>
            </w:pPr>
            <w:r w:rsidRPr="00F052B9">
              <w:rPr>
                <w:rFonts w:ascii="Arial" w:hAnsi="Arial" w:cs="Arial"/>
                <w:noProof/>
              </w:rPr>
              <w:t>Telephone/</w:t>
            </w:r>
            <w:r w:rsidRPr="00F052B9" w:rsidDel="0028708F">
              <w:rPr>
                <w:rFonts w:ascii="Arial" w:hAnsi="Arial" w:cs="Arial"/>
                <w:noProof/>
              </w:rPr>
              <w:t xml:space="preserve"> </w:t>
            </w:r>
            <w:r w:rsidRPr="00F052B9">
              <w:rPr>
                <w:rFonts w:ascii="Arial" w:hAnsi="Arial" w:cs="Arial"/>
                <w:noProof/>
              </w:rPr>
              <w:t>fax:</w:t>
            </w:r>
          </w:p>
          <w:p w:rsidR="00447816" w:rsidRPr="00F052B9" w:rsidRDefault="00447816" w:rsidP="00A15D2F">
            <w:pPr>
              <w:rPr>
                <w:rFonts w:ascii="Arial" w:hAnsi="Arial" w:cs="Arial"/>
                <w:noProof/>
              </w:rPr>
            </w:pPr>
            <w:r w:rsidRPr="00F052B9">
              <w:rPr>
                <w:rFonts w:ascii="Arial" w:hAnsi="Arial" w:cs="Arial"/>
                <w:noProof/>
              </w:rPr>
              <w:t>e-mail:</w:t>
            </w:r>
          </w:p>
          <w:p w:rsidR="00447816" w:rsidRPr="00F052B9" w:rsidRDefault="00447816" w:rsidP="00A15D2F">
            <w:pPr>
              <w:rPr>
                <w:rFonts w:ascii="Arial" w:hAnsi="Arial" w:cs="Arial"/>
              </w:rPr>
            </w:pPr>
          </w:p>
        </w:tc>
        <w:tc>
          <w:tcPr>
            <w:tcW w:w="4371" w:type="dxa"/>
            <w:shd w:val="clear" w:color="auto" w:fill="auto"/>
          </w:tcPr>
          <w:p w:rsidR="00447816" w:rsidRDefault="00447816" w:rsidP="00447816">
            <w:pPr>
              <w:rPr>
                <w:rFonts w:ascii="Arial" w:hAnsi="Arial" w:cs="Arial"/>
                <w:b/>
                <w:lang w:val="en-US"/>
              </w:rPr>
            </w:pPr>
          </w:p>
          <w:p w:rsidR="00DD699C" w:rsidRPr="00100304" w:rsidRDefault="00DD699C" w:rsidP="00447816">
            <w:pPr>
              <w:rPr>
                <w:rFonts w:ascii="Arial" w:hAnsi="Arial" w:cs="Arial"/>
                <w:b/>
                <w:lang w:val="en-US"/>
              </w:rPr>
            </w:pPr>
            <w:r w:rsidRPr="00100304">
              <w:rPr>
                <w:rFonts w:ascii="Arial" w:hAnsi="Arial" w:cs="Arial"/>
                <w:b/>
                <w:lang w:val="en-US"/>
              </w:rPr>
              <w:t>Kommerskollegium/National Board of Trade</w:t>
            </w:r>
          </w:p>
          <w:p w:rsidR="00DD699C" w:rsidRPr="00100304" w:rsidRDefault="00DD699C" w:rsidP="00447816">
            <w:pPr>
              <w:rPr>
                <w:rFonts w:ascii="Arial" w:hAnsi="Arial" w:cs="Arial"/>
                <w:b/>
                <w:lang w:val="en-US"/>
              </w:rPr>
            </w:pPr>
          </w:p>
          <w:p w:rsidR="00DD699C" w:rsidRPr="00100304" w:rsidRDefault="00DD699C" w:rsidP="00447816">
            <w:pPr>
              <w:rPr>
                <w:rFonts w:ascii="Arial" w:hAnsi="Arial" w:cs="Arial"/>
                <w:b/>
                <w:lang w:val="en-US"/>
              </w:rPr>
            </w:pPr>
            <w:r w:rsidRPr="00100304">
              <w:rPr>
                <w:rFonts w:ascii="Arial" w:hAnsi="Arial" w:cs="Arial"/>
                <w:b/>
                <w:lang w:val="en-US"/>
              </w:rPr>
              <w:t>Box 6803</w:t>
            </w:r>
          </w:p>
          <w:p w:rsidR="00DD699C" w:rsidRDefault="00DD699C" w:rsidP="00447816">
            <w:pPr>
              <w:rPr>
                <w:rFonts w:ascii="Arial" w:hAnsi="Arial" w:cs="Arial"/>
                <w:b/>
                <w:lang w:val="en-US"/>
              </w:rPr>
            </w:pPr>
            <w:r w:rsidRPr="00100304">
              <w:rPr>
                <w:rFonts w:ascii="Arial" w:hAnsi="Arial" w:cs="Arial"/>
                <w:b/>
                <w:lang w:val="en-US"/>
              </w:rPr>
              <w:t>113 86 Stockholm Sweden</w:t>
            </w:r>
          </w:p>
          <w:p w:rsidR="00DD699C" w:rsidRPr="0068213B" w:rsidRDefault="00DD699C" w:rsidP="00447816">
            <w:pPr>
              <w:rPr>
                <w:rFonts w:ascii="Arial" w:hAnsi="Arial" w:cs="Arial"/>
                <w:b/>
                <w:lang w:val="en-US"/>
              </w:rPr>
            </w:pPr>
          </w:p>
        </w:tc>
      </w:tr>
      <w:tr w:rsidR="000F0145" w:rsidRPr="00F052B9" w:rsidTr="00A15D2F">
        <w:trPr>
          <w:trHeight w:val="1080"/>
          <w:jc w:val="center"/>
        </w:trPr>
        <w:tc>
          <w:tcPr>
            <w:tcW w:w="0" w:type="auto"/>
            <w:vMerge w:val="restart"/>
            <w:shd w:val="clear" w:color="auto" w:fill="auto"/>
          </w:tcPr>
          <w:p w:rsidR="000F0145" w:rsidRPr="00F052B9" w:rsidRDefault="00DD699C" w:rsidP="000F0145">
            <w:pPr>
              <w:rPr>
                <w:rFonts w:ascii="Arial" w:hAnsi="Arial" w:cs="Arial"/>
              </w:rPr>
            </w:pPr>
            <w:r>
              <w:rPr>
                <w:rFonts w:ascii="Arial" w:hAnsi="Arial" w:cs="Arial"/>
              </w:rPr>
              <w:t>12</w:t>
            </w:r>
          </w:p>
        </w:tc>
        <w:tc>
          <w:tcPr>
            <w:tcW w:w="4614" w:type="dxa"/>
            <w:shd w:val="clear" w:color="auto" w:fill="auto"/>
          </w:tcPr>
          <w:p w:rsidR="00DD699C" w:rsidRPr="00F052B9" w:rsidRDefault="00DD699C" w:rsidP="00DD699C">
            <w:pPr>
              <w:rPr>
                <w:rFonts w:ascii="Arial" w:hAnsi="Arial" w:cs="Arial"/>
                <w:noProof/>
              </w:rPr>
            </w:pPr>
            <w:r w:rsidRPr="00100304">
              <w:rPr>
                <w:rFonts w:ascii="Arial" w:hAnsi="Arial" w:cs="Arial"/>
                <w:noProof/>
              </w:rPr>
              <w:t>Anticipated annual imports first year of the validity period requested)</w:t>
            </w:r>
          </w:p>
          <w:p w:rsidR="000F0145" w:rsidRPr="00F052B9" w:rsidRDefault="000F0145" w:rsidP="000F0145">
            <w:pPr>
              <w:rPr>
                <w:rFonts w:ascii="Arial" w:hAnsi="Arial" w:cs="Arial"/>
                <w:noProof/>
              </w:rPr>
            </w:pPr>
          </w:p>
          <w:p w:rsidR="000F0145" w:rsidRPr="00F052B9" w:rsidRDefault="000F0145" w:rsidP="000F0145">
            <w:pPr>
              <w:rPr>
                <w:rFonts w:ascii="Arial" w:hAnsi="Arial" w:cs="Arial"/>
              </w:rPr>
            </w:pPr>
            <w:r w:rsidRPr="00F052B9">
              <w:rPr>
                <w:rFonts w:ascii="Arial" w:hAnsi="Arial" w:cs="Arial"/>
                <w:noProof/>
              </w:rPr>
              <w:t>value (in Euros):</w:t>
            </w:r>
          </w:p>
        </w:tc>
        <w:tc>
          <w:tcPr>
            <w:tcW w:w="4371" w:type="dxa"/>
            <w:shd w:val="clear" w:color="auto" w:fill="auto"/>
          </w:tcPr>
          <w:p w:rsidR="000F0145" w:rsidRPr="00EE63FD" w:rsidRDefault="000F0145" w:rsidP="000F0145">
            <w:pPr>
              <w:rPr>
                <w:rFonts w:ascii="Arial" w:hAnsi="Arial" w:cs="Arial"/>
              </w:rPr>
            </w:pPr>
          </w:p>
        </w:tc>
      </w:tr>
      <w:tr w:rsidR="000F0145" w:rsidRPr="00F052B9" w:rsidTr="00A15D2F">
        <w:trPr>
          <w:trHeight w:val="1080"/>
          <w:jc w:val="center"/>
        </w:trPr>
        <w:tc>
          <w:tcPr>
            <w:tcW w:w="0" w:type="auto"/>
            <w:vMerge/>
            <w:shd w:val="clear" w:color="auto" w:fill="auto"/>
          </w:tcPr>
          <w:p w:rsidR="000F0145" w:rsidRPr="00F052B9" w:rsidRDefault="000F0145" w:rsidP="000F0145">
            <w:pPr>
              <w:rPr>
                <w:rFonts w:ascii="Arial" w:hAnsi="Arial" w:cs="Arial"/>
              </w:rPr>
            </w:pP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quantity (in weight and supplementary unit if applicable for the CN code in question):</w:t>
            </w:r>
          </w:p>
          <w:p w:rsidR="000F0145" w:rsidRPr="00F052B9" w:rsidRDefault="000F0145" w:rsidP="000F0145">
            <w:pPr>
              <w:rPr>
                <w:rFonts w:ascii="Arial" w:hAnsi="Arial" w:cs="Arial"/>
                <w:noProof/>
              </w:rPr>
            </w:pPr>
          </w:p>
        </w:tc>
        <w:tc>
          <w:tcPr>
            <w:tcW w:w="4371" w:type="dxa"/>
            <w:shd w:val="clear" w:color="auto" w:fill="auto"/>
          </w:tcPr>
          <w:p w:rsidR="000F0145" w:rsidRDefault="000F0145" w:rsidP="000F0145">
            <w:pPr>
              <w:rPr>
                <w:rFonts w:ascii="Arial" w:hAnsi="Arial" w:cs="Arial"/>
              </w:rPr>
            </w:pPr>
          </w:p>
          <w:p w:rsidR="000F0145" w:rsidRPr="00EE63FD" w:rsidRDefault="000F0145" w:rsidP="000F0145">
            <w:pPr>
              <w:rPr>
                <w:rFonts w:ascii="Arial" w:hAnsi="Arial" w:cs="Arial"/>
              </w:rPr>
            </w:pPr>
          </w:p>
        </w:tc>
      </w:tr>
      <w:tr w:rsidR="000F0145" w:rsidRPr="00F052B9" w:rsidTr="00A15D2F">
        <w:trPr>
          <w:trHeight w:val="810"/>
          <w:jc w:val="center"/>
        </w:trPr>
        <w:tc>
          <w:tcPr>
            <w:tcW w:w="0" w:type="auto"/>
            <w:vMerge w:val="restart"/>
            <w:shd w:val="clear" w:color="auto" w:fill="auto"/>
          </w:tcPr>
          <w:p w:rsidR="000F0145" w:rsidRPr="00F052B9" w:rsidRDefault="00C82CBC" w:rsidP="000F0145">
            <w:pPr>
              <w:rPr>
                <w:rFonts w:ascii="Arial" w:hAnsi="Arial" w:cs="Arial"/>
              </w:rPr>
            </w:pPr>
            <w:r w:rsidRPr="00100304">
              <w:rPr>
                <w:rFonts w:ascii="Arial" w:hAnsi="Arial" w:cs="Arial"/>
              </w:rPr>
              <w:t>13</w:t>
            </w:r>
          </w:p>
        </w:tc>
        <w:tc>
          <w:tcPr>
            <w:tcW w:w="4614" w:type="dxa"/>
            <w:shd w:val="clear" w:color="auto" w:fill="auto"/>
          </w:tcPr>
          <w:p w:rsidR="00DD699C" w:rsidRPr="00F052B9" w:rsidRDefault="00DD699C" w:rsidP="00DD699C">
            <w:pPr>
              <w:rPr>
                <w:rFonts w:ascii="Arial" w:hAnsi="Arial" w:cs="Arial"/>
                <w:noProof/>
              </w:rPr>
            </w:pPr>
            <w:r w:rsidRPr="00F052B9">
              <w:rPr>
                <w:rFonts w:ascii="Arial" w:hAnsi="Arial" w:cs="Arial"/>
                <w:noProof/>
              </w:rPr>
              <w:t>Current imports (year preceding the year in which the request is made)</w:t>
            </w:r>
          </w:p>
          <w:p w:rsidR="000F0145" w:rsidRPr="00F052B9" w:rsidRDefault="000F0145" w:rsidP="000F0145">
            <w:pPr>
              <w:rPr>
                <w:rFonts w:ascii="Arial" w:hAnsi="Arial" w:cs="Arial"/>
                <w:noProof/>
              </w:rPr>
            </w:pPr>
          </w:p>
          <w:p w:rsidR="000F0145" w:rsidRPr="00F052B9" w:rsidRDefault="000F0145" w:rsidP="000F0145">
            <w:pPr>
              <w:rPr>
                <w:rFonts w:ascii="Arial" w:hAnsi="Arial" w:cs="Arial"/>
              </w:rPr>
            </w:pPr>
            <w:r w:rsidRPr="00F052B9">
              <w:rPr>
                <w:rFonts w:ascii="Arial" w:hAnsi="Arial" w:cs="Arial"/>
                <w:noProof/>
              </w:rPr>
              <w:t>value (in Euros):</w:t>
            </w:r>
          </w:p>
        </w:tc>
        <w:tc>
          <w:tcPr>
            <w:tcW w:w="4371" w:type="dxa"/>
            <w:shd w:val="clear" w:color="auto" w:fill="auto"/>
          </w:tcPr>
          <w:p w:rsidR="000F0145" w:rsidRPr="00F052B9" w:rsidRDefault="000F0145" w:rsidP="000F0145">
            <w:pPr>
              <w:rPr>
                <w:rFonts w:ascii="Arial" w:hAnsi="Arial" w:cs="Arial"/>
              </w:rPr>
            </w:pPr>
          </w:p>
        </w:tc>
      </w:tr>
      <w:tr w:rsidR="000F0145" w:rsidRPr="00F052B9" w:rsidTr="00A15D2F">
        <w:trPr>
          <w:trHeight w:val="810"/>
          <w:jc w:val="center"/>
        </w:trPr>
        <w:tc>
          <w:tcPr>
            <w:tcW w:w="0" w:type="auto"/>
            <w:vMerge/>
            <w:shd w:val="clear" w:color="auto" w:fill="auto"/>
          </w:tcPr>
          <w:p w:rsidR="000F0145" w:rsidRPr="00F052B9" w:rsidRDefault="000F0145" w:rsidP="000F0145">
            <w:pPr>
              <w:rPr>
                <w:rFonts w:ascii="Arial" w:hAnsi="Arial" w:cs="Arial"/>
              </w:rPr>
            </w:pPr>
          </w:p>
        </w:tc>
        <w:tc>
          <w:tcPr>
            <w:tcW w:w="4614" w:type="dxa"/>
            <w:shd w:val="clear" w:color="auto" w:fill="auto"/>
          </w:tcPr>
          <w:p w:rsidR="000F0145" w:rsidRPr="00F052B9" w:rsidRDefault="000F0145" w:rsidP="000F0145">
            <w:pPr>
              <w:rPr>
                <w:rFonts w:ascii="Arial" w:hAnsi="Arial" w:cs="Arial"/>
              </w:rPr>
            </w:pPr>
          </w:p>
          <w:p w:rsidR="000F0145" w:rsidRPr="00F052B9" w:rsidRDefault="000F0145" w:rsidP="000F0145">
            <w:pPr>
              <w:rPr>
                <w:rFonts w:ascii="Arial" w:hAnsi="Arial" w:cs="Arial"/>
                <w:noProof/>
              </w:rPr>
            </w:pPr>
            <w:r w:rsidRPr="00F052B9">
              <w:rPr>
                <w:rFonts w:ascii="Arial" w:hAnsi="Arial" w:cs="Arial"/>
                <w:noProof/>
              </w:rPr>
              <w:t>quantity (in weight and supplementary unit if applicable for the CN code in question):</w:t>
            </w:r>
          </w:p>
          <w:p w:rsidR="000F0145" w:rsidRPr="00F052B9" w:rsidRDefault="000F0145" w:rsidP="000F0145">
            <w:pPr>
              <w:rPr>
                <w:rFonts w:ascii="Arial" w:hAnsi="Arial" w:cs="Arial"/>
              </w:rPr>
            </w:pPr>
          </w:p>
        </w:tc>
        <w:tc>
          <w:tcPr>
            <w:tcW w:w="4371" w:type="dxa"/>
            <w:shd w:val="clear" w:color="auto" w:fill="auto"/>
          </w:tcPr>
          <w:p w:rsidR="000F0145" w:rsidRDefault="000F0145" w:rsidP="000F0145">
            <w:pPr>
              <w:rPr>
                <w:rFonts w:ascii="Arial" w:hAnsi="Arial" w:cs="Arial"/>
              </w:rPr>
            </w:pPr>
          </w:p>
          <w:p w:rsidR="000F0145" w:rsidRDefault="000F0145" w:rsidP="000F0145">
            <w:pPr>
              <w:rPr>
                <w:rFonts w:ascii="Arial" w:hAnsi="Arial" w:cs="Arial"/>
              </w:rPr>
            </w:pPr>
          </w:p>
          <w:p w:rsidR="000F0145" w:rsidRDefault="000F0145" w:rsidP="000F0145">
            <w:pPr>
              <w:rPr>
                <w:rFonts w:ascii="Arial" w:hAnsi="Arial" w:cs="Arial"/>
              </w:rPr>
            </w:pPr>
          </w:p>
          <w:p w:rsidR="000F0145" w:rsidRDefault="000F0145" w:rsidP="000F0145">
            <w:pPr>
              <w:rPr>
                <w:rFonts w:ascii="Arial" w:hAnsi="Arial" w:cs="Arial"/>
              </w:rPr>
            </w:pPr>
          </w:p>
          <w:p w:rsidR="000F0145" w:rsidRDefault="000F0145" w:rsidP="000F0145">
            <w:pPr>
              <w:rPr>
                <w:rFonts w:ascii="Arial" w:hAnsi="Arial" w:cs="Arial"/>
              </w:rPr>
            </w:pPr>
          </w:p>
          <w:p w:rsidR="000F0145" w:rsidRPr="00EE63FD" w:rsidRDefault="000F0145" w:rsidP="000F0145">
            <w:pPr>
              <w:rPr>
                <w:rFonts w:ascii="Arial" w:hAnsi="Arial" w:cs="Arial"/>
              </w:rPr>
            </w:pPr>
          </w:p>
        </w:tc>
      </w:tr>
    </w:tbl>
    <w:p w:rsidR="00E910B0" w:rsidRDefault="00E910B0">
      <w:r>
        <w:br w:type="page"/>
      </w:r>
    </w:p>
    <w:tbl>
      <w:tblPr>
        <w:tblW w:w="94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3"/>
        <w:gridCol w:w="4614"/>
        <w:gridCol w:w="4371"/>
      </w:tblGrid>
      <w:tr w:rsidR="000F0145" w:rsidRPr="00F052B9" w:rsidTr="00A15D2F">
        <w:trPr>
          <w:trHeight w:val="1085"/>
          <w:jc w:val="center"/>
        </w:trPr>
        <w:tc>
          <w:tcPr>
            <w:tcW w:w="0" w:type="auto"/>
            <w:vMerge w:val="restart"/>
            <w:shd w:val="clear" w:color="auto" w:fill="auto"/>
          </w:tcPr>
          <w:p w:rsidR="000F0145" w:rsidRPr="00F052B9" w:rsidRDefault="005F30EE" w:rsidP="000F0145">
            <w:pPr>
              <w:rPr>
                <w:rFonts w:ascii="Arial" w:hAnsi="Arial" w:cs="Arial"/>
              </w:rPr>
            </w:pPr>
            <w:r>
              <w:rPr>
                <w:rFonts w:ascii="Arial" w:hAnsi="Arial" w:cs="Arial"/>
              </w:rPr>
              <w:lastRenderedPageBreak/>
              <w:t>14</w:t>
            </w:r>
          </w:p>
        </w:tc>
        <w:tc>
          <w:tcPr>
            <w:tcW w:w="4614" w:type="dxa"/>
            <w:shd w:val="clear" w:color="auto" w:fill="auto"/>
          </w:tcPr>
          <w:p w:rsidR="000F0145" w:rsidRDefault="005F30EE" w:rsidP="000F0145">
            <w:pPr>
              <w:rPr>
                <w:rFonts w:ascii="Arial" w:hAnsi="Arial" w:cs="Arial"/>
                <w:noProof/>
              </w:rPr>
            </w:pPr>
            <w:r w:rsidRPr="00E910B0">
              <w:rPr>
                <w:rFonts w:ascii="Arial" w:hAnsi="Arial" w:cs="Arial"/>
                <w:noProof/>
              </w:rPr>
              <w:t>Applicable duty rate at the time of the request (including preferential agreements, free trade agreements, if they exist for the origin of the requested goods):</w:t>
            </w:r>
          </w:p>
          <w:p w:rsidR="005F30EE" w:rsidRPr="00F052B9" w:rsidRDefault="005F30EE" w:rsidP="000F0145">
            <w:pPr>
              <w:rPr>
                <w:rFonts w:ascii="Arial" w:hAnsi="Arial" w:cs="Arial"/>
                <w:noProof/>
              </w:rPr>
            </w:pPr>
          </w:p>
          <w:p w:rsidR="000F0145" w:rsidRPr="00F052B9" w:rsidRDefault="000F0145" w:rsidP="000F0145">
            <w:pPr>
              <w:rPr>
                <w:rFonts w:ascii="Arial" w:hAnsi="Arial" w:cs="Arial"/>
              </w:rPr>
            </w:pPr>
            <w:r w:rsidRPr="00F052B9">
              <w:rPr>
                <w:rFonts w:ascii="Arial" w:hAnsi="Arial" w:cs="Arial"/>
                <w:noProof/>
              </w:rPr>
              <w:t>Third country duty rate:</w:t>
            </w:r>
          </w:p>
        </w:tc>
        <w:tc>
          <w:tcPr>
            <w:tcW w:w="4371" w:type="dxa"/>
            <w:shd w:val="clear" w:color="auto" w:fill="auto"/>
          </w:tcPr>
          <w:p w:rsidR="000F0145" w:rsidRPr="00EE63FD" w:rsidRDefault="000F0145" w:rsidP="000F0145">
            <w:pPr>
              <w:rPr>
                <w:rFonts w:ascii="Arial" w:hAnsi="Arial" w:cs="Arial"/>
              </w:rPr>
            </w:pPr>
          </w:p>
        </w:tc>
      </w:tr>
      <w:tr w:rsidR="000F0145" w:rsidRPr="00F052B9" w:rsidTr="00A15D2F">
        <w:trPr>
          <w:trHeight w:val="1085"/>
          <w:jc w:val="center"/>
        </w:trPr>
        <w:tc>
          <w:tcPr>
            <w:tcW w:w="0" w:type="auto"/>
            <w:vMerge/>
            <w:shd w:val="clear" w:color="auto" w:fill="auto"/>
          </w:tcPr>
          <w:p w:rsidR="000F0145" w:rsidRPr="00F052B9" w:rsidRDefault="000F0145" w:rsidP="000F0145">
            <w:pPr>
              <w:rPr>
                <w:rFonts w:ascii="Arial" w:hAnsi="Arial" w:cs="Arial"/>
              </w:rPr>
            </w:pP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 xml:space="preserve">Preferential duty rate applicable [Yes/No]: </w:t>
            </w:r>
          </w:p>
          <w:p w:rsidR="000F0145" w:rsidRPr="00F052B9" w:rsidRDefault="000F0145" w:rsidP="000F0145">
            <w:pPr>
              <w:rPr>
                <w:rFonts w:ascii="Arial" w:hAnsi="Arial" w:cs="Arial"/>
                <w:noProof/>
              </w:rPr>
            </w:pPr>
          </w:p>
        </w:tc>
        <w:tc>
          <w:tcPr>
            <w:tcW w:w="4371" w:type="dxa"/>
            <w:shd w:val="clear" w:color="auto" w:fill="auto"/>
          </w:tcPr>
          <w:p w:rsidR="000F0145" w:rsidRPr="00F052B9" w:rsidRDefault="000F0145" w:rsidP="000F0145">
            <w:pPr>
              <w:rPr>
                <w:rFonts w:ascii="Arial" w:hAnsi="Arial" w:cs="Arial"/>
              </w:rPr>
            </w:pPr>
          </w:p>
        </w:tc>
      </w:tr>
      <w:tr w:rsidR="000F0145" w:rsidRPr="00F052B9" w:rsidTr="00A15D2F">
        <w:trPr>
          <w:trHeight w:val="1085"/>
          <w:jc w:val="center"/>
        </w:trPr>
        <w:tc>
          <w:tcPr>
            <w:tcW w:w="0" w:type="auto"/>
            <w:vMerge/>
            <w:shd w:val="clear" w:color="auto" w:fill="auto"/>
          </w:tcPr>
          <w:p w:rsidR="000F0145" w:rsidRPr="00F052B9" w:rsidRDefault="000F0145" w:rsidP="000F0145">
            <w:pPr>
              <w:rPr>
                <w:rFonts w:ascii="Arial" w:hAnsi="Arial" w:cs="Arial"/>
              </w:rPr>
            </w:pP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if Yes, duty rate:</w:t>
            </w:r>
          </w:p>
        </w:tc>
        <w:tc>
          <w:tcPr>
            <w:tcW w:w="4371" w:type="dxa"/>
            <w:shd w:val="clear" w:color="auto" w:fill="auto"/>
          </w:tcPr>
          <w:p w:rsidR="000F0145" w:rsidRPr="00EE63FD" w:rsidRDefault="000F0145" w:rsidP="000F0145">
            <w:pPr>
              <w:rPr>
                <w:rFonts w:ascii="Arial" w:hAnsi="Arial" w:cs="Arial"/>
              </w:rPr>
            </w:pPr>
          </w:p>
        </w:tc>
      </w:tr>
      <w:tr w:rsidR="00E910B0" w:rsidRPr="00F052B9" w:rsidTr="00A15D2F">
        <w:trPr>
          <w:trHeight w:val="945"/>
          <w:jc w:val="center"/>
        </w:trPr>
        <w:tc>
          <w:tcPr>
            <w:tcW w:w="0" w:type="auto"/>
            <w:shd w:val="clear" w:color="auto" w:fill="auto"/>
          </w:tcPr>
          <w:p w:rsidR="00E910B0" w:rsidRDefault="00E910B0" w:rsidP="000F0145">
            <w:pPr>
              <w:rPr>
                <w:rFonts w:ascii="Arial" w:hAnsi="Arial" w:cs="Arial"/>
              </w:rPr>
            </w:pPr>
            <w:r>
              <w:rPr>
                <w:rFonts w:ascii="Arial" w:hAnsi="Arial" w:cs="Arial"/>
              </w:rPr>
              <w:t>15</w:t>
            </w:r>
          </w:p>
        </w:tc>
        <w:tc>
          <w:tcPr>
            <w:tcW w:w="4614" w:type="dxa"/>
            <w:shd w:val="clear" w:color="auto" w:fill="auto"/>
          </w:tcPr>
          <w:p w:rsidR="00E910B0" w:rsidRPr="00E910B0" w:rsidRDefault="00E910B0" w:rsidP="00E910B0">
            <w:pPr>
              <w:rPr>
                <w:rFonts w:ascii="Arial" w:hAnsi="Arial" w:cs="Arial"/>
                <w:noProof/>
              </w:rPr>
            </w:pPr>
            <w:r w:rsidRPr="00E910B0">
              <w:rPr>
                <w:rFonts w:ascii="Arial" w:hAnsi="Arial" w:cs="Arial"/>
                <w:noProof/>
              </w:rPr>
              <w:t>Estimated uncollected customs duties (in EUR) on an annual basis:</w:t>
            </w:r>
          </w:p>
          <w:p w:rsidR="00E910B0" w:rsidRPr="00E910B0" w:rsidRDefault="00E910B0" w:rsidP="005F30EE">
            <w:pPr>
              <w:rPr>
                <w:rFonts w:ascii="Arial" w:hAnsi="Arial" w:cs="Arial"/>
                <w:noProof/>
              </w:rPr>
            </w:pPr>
          </w:p>
        </w:tc>
        <w:tc>
          <w:tcPr>
            <w:tcW w:w="4371" w:type="dxa"/>
            <w:shd w:val="clear" w:color="auto" w:fill="auto"/>
          </w:tcPr>
          <w:p w:rsidR="00E910B0" w:rsidRPr="00F052B9" w:rsidRDefault="00E910B0" w:rsidP="000F0145">
            <w:pPr>
              <w:rPr>
                <w:rFonts w:ascii="Arial" w:hAnsi="Arial" w:cs="Arial"/>
              </w:rPr>
            </w:pPr>
          </w:p>
        </w:tc>
      </w:tr>
      <w:tr w:rsidR="000F0145" w:rsidRPr="00F052B9" w:rsidTr="00A15D2F">
        <w:trPr>
          <w:trHeight w:val="945"/>
          <w:jc w:val="center"/>
        </w:trPr>
        <w:tc>
          <w:tcPr>
            <w:tcW w:w="0" w:type="auto"/>
            <w:vMerge w:val="restart"/>
            <w:shd w:val="clear" w:color="auto" w:fill="auto"/>
          </w:tcPr>
          <w:p w:rsidR="005F30EE" w:rsidRDefault="005F30EE" w:rsidP="000F0145">
            <w:pPr>
              <w:rPr>
                <w:rFonts w:ascii="Arial" w:hAnsi="Arial" w:cs="Arial"/>
              </w:rPr>
            </w:pPr>
          </w:p>
          <w:p w:rsidR="000F0145" w:rsidRPr="00F052B9" w:rsidRDefault="005F30EE" w:rsidP="000F0145">
            <w:pPr>
              <w:rPr>
                <w:rFonts w:ascii="Arial" w:hAnsi="Arial" w:cs="Arial"/>
              </w:rPr>
            </w:pPr>
            <w:r>
              <w:rPr>
                <w:rFonts w:ascii="Arial" w:hAnsi="Arial" w:cs="Arial"/>
              </w:rPr>
              <w:t>16</w:t>
            </w:r>
          </w:p>
        </w:tc>
        <w:tc>
          <w:tcPr>
            <w:tcW w:w="4614" w:type="dxa"/>
            <w:shd w:val="clear" w:color="auto" w:fill="auto"/>
          </w:tcPr>
          <w:p w:rsidR="005F30EE" w:rsidRPr="00F052B9" w:rsidRDefault="005F30EE" w:rsidP="005F30EE">
            <w:pPr>
              <w:rPr>
                <w:rFonts w:ascii="Arial" w:hAnsi="Arial" w:cs="Arial"/>
                <w:noProof/>
              </w:rPr>
            </w:pPr>
            <w:r w:rsidRPr="00100304">
              <w:rPr>
                <w:rFonts w:ascii="Arial" w:hAnsi="Arial" w:cs="Arial"/>
                <w:noProof/>
              </w:rPr>
              <w:t>Origin of requested goods</w:t>
            </w:r>
          </w:p>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Name of non EU producer:</w:t>
            </w:r>
          </w:p>
          <w:p w:rsidR="000F0145" w:rsidRPr="00F052B9" w:rsidRDefault="000F0145" w:rsidP="000F0145">
            <w:pPr>
              <w:rPr>
                <w:rFonts w:ascii="Arial" w:hAnsi="Arial" w:cs="Arial"/>
              </w:rPr>
            </w:pPr>
          </w:p>
        </w:tc>
        <w:tc>
          <w:tcPr>
            <w:tcW w:w="4371" w:type="dxa"/>
            <w:shd w:val="clear" w:color="auto" w:fill="auto"/>
          </w:tcPr>
          <w:p w:rsidR="000F0145" w:rsidRPr="00F052B9" w:rsidRDefault="000F0145" w:rsidP="000F0145">
            <w:pPr>
              <w:rPr>
                <w:rFonts w:ascii="Arial" w:hAnsi="Arial" w:cs="Arial"/>
              </w:rPr>
            </w:pPr>
          </w:p>
        </w:tc>
      </w:tr>
      <w:tr w:rsidR="000F0145" w:rsidRPr="00F052B9" w:rsidTr="00A15D2F">
        <w:trPr>
          <w:trHeight w:val="945"/>
          <w:jc w:val="center"/>
        </w:trPr>
        <w:tc>
          <w:tcPr>
            <w:tcW w:w="0" w:type="auto"/>
            <w:vMerge/>
            <w:shd w:val="clear" w:color="auto" w:fill="auto"/>
          </w:tcPr>
          <w:p w:rsidR="000F0145" w:rsidRPr="00F052B9" w:rsidRDefault="000F0145" w:rsidP="000F0145">
            <w:pPr>
              <w:rPr>
                <w:rFonts w:ascii="Arial" w:hAnsi="Arial" w:cs="Arial"/>
              </w:rPr>
            </w:pP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Country:</w:t>
            </w:r>
          </w:p>
          <w:p w:rsidR="000F0145" w:rsidRPr="00F052B9" w:rsidRDefault="000F0145" w:rsidP="000F0145">
            <w:pPr>
              <w:rPr>
                <w:rFonts w:ascii="Arial" w:hAnsi="Arial" w:cs="Arial"/>
                <w:noProof/>
              </w:rPr>
            </w:pPr>
          </w:p>
        </w:tc>
        <w:tc>
          <w:tcPr>
            <w:tcW w:w="4371" w:type="dxa"/>
            <w:shd w:val="clear" w:color="auto" w:fill="auto"/>
          </w:tcPr>
          <w:p w:rsidR="000F0145" w:rsidRPr="00F052B9" w:rsidRDefault="000F0145" w:rsidP="000F0145">
            <w:pPr>
              <w:rPr>
                <w:rFonts w:ascii="Arial" w:hAnsi="Arial" w:cs="Arial"/>
              </w:rPr>
            </w:pPr>
          </w:p>
        </w:tc>
      </w:tr>
      <w:tr w:rsidR="000F0145" w:rsidRPr="0068213B" w:rsidTr="00A15D2F">
        <w:trPr>
          <w:jc w:val="center"/>
        </w:trPr>
        <w:tc>
          <w:tcPr>
            <w:tcW w:w="0" w:type="auto"/>
            <w:shd w:val="clear" w:color="auto" w:fill="auto"/>
          </w:tcPr>
          <w:p w:rsidR="000F0145" w:rsidRPr="00F052B9" w:rsidRDefault="000F0145" w:rsidP="000F0145">
            <w:pPr>
              <w:rPr>
                <w:rFonts w:ascii="Arial" w:hAnsi="Arial" w:cs="Arial"/>
              </w:rPr>
            </w:pPr>
          </w:p>
          <w:p w:rsidR="000F0145" w:rsidRPr="00F052B9" w:rsidRDefault="000F0145" w:rsidP="000F0145">
            <w:pPr>
              <w:rPr>
                <w:rFonts w:ascii="Arial" w:hAnsi="Arial" w:cs="Arial"/>
              </w:rPr>
            </w:pPr>
            <w:r w:rsidRPr="00F052B9">
              <w:rPr>
                <w:rFonts w:ascii="Arial" w:hAnsi="Arial" w:cs="Arial"/>
              </w:rPr>
              <w:t>17</w:t>
            </w: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Names and addresses of the user in the EU:</w:t>
            </w:r>
          </w:p>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Address:</w:t>
            </w:r>
          </w:p>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Telephone:</w:t>
            </w:r>
          </w:p>
          <w:p w:rsidR="000F0145" w:rsidRPr="00F052B9" w:rsidRDefault="000F0145" w:rsidP="000F0145">
            <w:pPr>
              <w:rPr>
                <w:rFonts w:ascii="Arial" w:hAnsi="Arial" w:cs="Arial"/>
                <w:noProof/>
              </w:rPr>
            </w:pPr>
            <w:r w:rsidRPr="00F052B9">
              <w:rPr>
                <w:rFonts w:ascii="Arial" w:hAnsi="Arial" w:cs="Arial"/>
                <w:noProof/>
              </w:rPr>
              <w:t>e-mail:</w:t>
            </w:r>
          </w:p>
          <w:p w:rsidR="000F0145" w:rsidRPr="00F052B9" w:rsidRDefault="000F0145" w:rsidP="000F0145">
            <w:pPr>
              <w:rPr>
                <w:rFonts w:ascii="Arial" w:hAnsi="Arial" w:cs="Arial"/>
              </w:rPr>
            </w:pPr>
          </w:p>
        </w:tc>
        <w:tc>
          <w:tcPr>
            <w:tcW w:w="4371" w:type="dxa"/>
            <w:shd w:val="clear" w:color="auto" w:fill="auto"/>
          </w:tcPr>
          <w:p w:rsidR="000F0145" w:rsidRPr="00F052B9" w:rsidRDefault="000F0145" w:rsidP="000F0145">
            <w:pPr>
              <w:rPr>
                <w:rFonts w:ascii="Arial" w:hAnsi="Arial" w:cs="Arial"/>
              </w:rPr>
            </w:pPr>
          </w:p>
          <w:p w:rsidR="000F0145" w:rsidRPr="0068213B" w:rsidRDefault="000F0145" w:rsidP="000F0145">
            <w:pPr>
              <w:rPr>
                <w:rFonts w:ascii="Arial" w:hAnsi="Arial" w:cs="Arial"/>
                <w:lang w:val="sv-SE"/>
              </w:rPr>
            </w:pPr>
          </w:p>
          <w:p w:rsidR="000F0145" w:rsidRPr="0068213B" w:rsidRDefault="000F0145" w:rsidP="000F0145">
            <w:pPr>
              <w:rPr>
                <w:rFonts w:ascii="Arial" w:hAnsi="Arial" w:cs="Arial"/>
                <w:lang w:val="sv-SE"/>
              </w:rPr>
            </w:pPr>
          </w:p>
        </w:tc>
      </w:tr>
      <w:tr w:rsidR="000F0145" w:rsidRPr="00F052B9" w:rsidTr="00A15D2F">
        <w:trPr>
          <w:jc w:val="center"/>
        </w:trPr>
        <w:tc>
          <w:tcPr>
            <w:tcW w:w="0" w:type="auto"/>
            <w:shd w:val="clear" w:color="auto" w:fill="auto"/>
          </w:tcPr>
          <w:p w:rsidR="000F0145" w:rsidRPr="0068213B" w:rsidRDefault="000F0145" w:rsidP="000F0145">
            <w:pPr>
              <w:rPr>
                <w:rFonts w:ascii="Arial" w:hAnsi="Arial" w:cs="Arial"/>
                <w:lang w:val="sv-SE"/>
              </w:rPr>
            </w:pPr>
          </w:p>
          <w:p w:rsidR="000F0145" w:rsidRPr="00F052B9" w:rsidRDefault="000F0145" w:rsidP="000F0145">
            <w:pPr>
              <w:rPr>
                <w:rFonts w:ascii="Arial" w:hAnsi="Arial" w:cs="Arial"/>
              </w:rPr>
            </w:pPr>
            <w:r w:rsidRPr="00F052B9">
              <w:rPr>
                <w:rFonts w:ascii="Arial" w:hAnsi="Arial" w:cs="Arial"/>
              </w:rPr>
              <w:t>18</w:t>
            </w:r>
          </w:p>
        </w:tc>
        <w:tc>
          <w:tcPr>
            <w:tcW w:w="4614" w:type="dxa"/>
            <w:shd w:val="clear" w:color="auto" w:fill="auto"/>
          </w:tcPr>
          <w:p w:rsidR="000F0145" w:rsidRPr="00F052B9"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 xml:space="preserve">Declaration by the interested party that the imported products are not the subject of an exclusive trading agreement (join extra sheet) (obligatory): </w:t>
            </w:r>
          </w:p>
          <w:p w:rsidR="000F0145" w:rsidRPr="00F052B9" w:rsidRDefault="000F0145" w:rsidP="000F0145">
            <w:pPr>
              <w:rPr>
                <w:rFonts w:ascii="Arial" w:hAnsi="Arial" w:cs="Arial"/>
                <w:noProof/>
              </w:rPr>
            </w:pPr>
          </w:p>
        </w:tc>
        <w:tc>
          <w:tcPr>
            <w:tcW w:w="4371" w:type="dxa"/>
            <w:shd w:val="clear" w:color="auto" w:fill="auto"/>
          </w:tcPr>
          <w:p w:rsidR="000F0145" w:rsidRPr="00F052B9" w:rsidRDefault="000F0145" w:rsidP="000F0145">
            <w:pPr>
              <w:rPr>
                <w:rFonts w:ascii="Arial" w:hAnsi="Arial" w:cs="Arial"/>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Default="000F0145" w:rsidP="000F0145">
            <w:pPr>
              <w:rPr>
                <w:rFonts w:ascii="Arial" w:eastAsia="Arial" w:hAnsi="Arial" w:cs="Arial"/>
                <w:sz w:val="20"/>
                <w:szCs w:val="20"/>
              </w:rPr>
            </w:pPr>
          </w:p>
          <w:p w:rsidR="000F0145" w:rsidRPr="00F052B9" w:rsidRDefault="000F0145" w:rsidP="000F0145">
            <w:pPr>
              <w:rPr>
                <w:rFonts w:ascii="Arial" w:hAnsi="Arial" w:cs="Arial"/>
              </w:rPr>
            </w:pPr>
          </w:p>
        </w:tc>
      </w:tr>
      <w:tr w:rsidR="000F0145" w:rsidRPr="00F052B9" w:rsidTr="00A15D2F">
        <w:trPr>
          <w:jc w:val="center"/>
        </w:trPr>
        <w:tc>
          <w:tcPr>
            <w:tcW w:w="0" w:type="auto"/>
            <w:shd w:val="clear" w:color="auto" w:fill="auto"/>
          </w:tcPr>
          <w:p w:rsidR="000F0145" w:rsidRPr="00F052B9" w:rsidRDefault="000F0145" w:rsidP="000F0145">
            <w:pPr>
              <w:rPr>
                <w:rFonts w:ascii="Arial" w:hAnsi="Arial" w:cs="Arial"/>
              </w:rPr>
            </w:pPr>
          </w:p>
          <w:p w:rsidR="000F0145" w:rsidRPr="00F052B9" w:rsidRDefault="000F0145" w:rsidP="000F0145">
            <w:pPr>
              <w:rPr>
                <w:rFonts w:ascii="Arial" w:hAnsi="Arial" w:cs="Arial"/>
              </w:rPr>
            </w:pPr>
            <w:r w:rsidRPr="00F052B9">
              <w:rPr>
                <w:rFonts w:ascii="Arial" w:hAnsi="Arial" w:cs="Arial"/>
              </w:rPr>
              <w:t>19</w:t>
            </w:r>
          </w:p>
        </w:tc>
        <w:tc>
          <w:tcPr>
            <w:tcW w:w="4614" w:type="dxa"/>
            <w:shd w:val="clear" w:color="auto" w:fill="auto"/>
          </w:tcPr>
          <w:p w:rsidR="000F0145" w:rsidRPr="00F052B9" w:rsidRDefault="000F0145" w:rsidP="000F0145">
            <w:pPr>
              <w:rPr>
                <w:rFonts w:ascii="Arial" w:hAnsi="Arial" w:cs="Arial"/>
                <w:i/>
                <w:noProof/>
              </w:rPr>
            </w:pPr>
          </w:p>
          <w:p w:rsidR="000F0145" w:rsidRPr="00F052B9" w:rsidRDefault="000F0145" w:rsidP="000F0145">
            <w:pPr>
              <w:rPr>
                <w:rFonts w:ascii="Arial" w:hAnsi="Arial" w:cs="Arial"/>
                <w:noProof/>
              </w:rPr>
            </w:pPr>
            <w:r w:rsidRPr="00F052B9">
              <w:rPr>
                <w:rFonts w:ascii="Arial" w:hAnsi="Arial" w:cs="Arial"/>
                <w:i/>
                <w:noProof/>
              </w:rPr>
              <w:t>Annexes (products data sheets, explanatory leaflets, brochures, etc.)</w:t>
            </w:r>
            <w:r w:rsidRPr="00F052B9">
              <w:rPr>
                <w:rFonts w:ascii="Arial" w:hAnsi="Arial" w:cs="Arial"/>
                <w:noProof/>
              </w:rPr>
              <w:t>:</w:t>
            </w:r>
          </w:p>
          <w:p w:rsidR="000F0145" w:rsidRPr="00F052B9" w:rsidRDefault="000F0145" w:rsidP="000F0145">
            <w:pPr>
              <w:rPr>
                <w:rFonts w:ascii="Arial" w:hAnsi="Arial" w:cs="Arial"/>
                <w:noProof/>
              </w:rPr>
            </w:pPr>
          </w:p>
          <w:p w:rsidR="000F0145" w:rsidRDefault="000F0145" w:rsidP="000F0145">
            <w:pPr>
              <w:rPr>
                <w:rFonts w:ascii="Arial" w:hAnsi="Arial" w:cs="Arial"/>
                <w:noProof/>
              </w:rPr>
            </w:pPr>
          </w:p>
          <w:p w:rsidR="000F0145" w:rsidRDefault="000F0145" w:rsidP="000F0145">
            <w:pPr>
              <w:rPr>
                <w:rFonts w:ascii="Arial" w:hAnsi="Arial" w:cs="Arial"/>
                <w:noProof/>
              </w:rPr>
            </w:pPr>
          </w:p>
          <w:p w:rsidR="000F0145" w:rsidRPr="00F052B9" w:rsidRDefault="000F0145" w:rsidP="000F0145">
            <w:pPr>
              <w:rPr>
                <w:rFonts w:ascii="Arial" w:hAnsi="Arial" w:cs="Arial"/>
                <w:noProof/>
              </w:rPr>
            </w:pPr>
            <w:r w:rsidRPr="00F052B9">
              <w:rPr>
                <w:rFonts w:ascii="Arial" w:hAnsi="Arial" w:cs="Arial"/>
                <w:noProof/>
              </w:rPr>
              <w:t>Number of pages:</w:t>
            </w:r>
          </w:p>
          <w:p w:rsidR="000F0145" w:rsidRPr="00F052B9" w:rsidRDefault="000F0145" w:rsidP="000F0145">
            <w:pPr>
              <w:rPr>
                <w:rFonts w:ascii="Arial" w:hAnsi="Arial" w:cs="Arial"/>
                <w:noProof/>
              </w:rPr>
            </w:pPr>
          </w:p>
        </w:tc>
        <w:tc>
          <w:tcPr>
            <w:tcW w:w="4371" w:type="dxa"/>
            <w:shd w:val="clear" w:color="auto" w:fill="auto"/>
          </w:tcPr>
          <w:p w:rsidR="000F0145" w:rsidRPr="00EE63FD" w:rsidRDefault="000F0145" w:rsidP="000F0145">
            <w:pPr>
              <w:rPr>
                <w:rFonts w:ascii="Arial" w:hAnsi="Arial" w:cs="Arial"/>
              </w:rPr>
            </w:pPr>
          </w:p>
          <w:p w:rsidR="000F0145" w:rsidRDefault="000F0145" w:rsidP="000F0145">
            <w:pPr>
              <w:rPr>
                <w:rFonts w:ascii="Arial" w:hAnsi="Arial" w:cs="Arial"/>
              </w:rPr>
            </w:pPr>
          </w:p>
          <w:p w:rsidR="000F0145" w:rsidRDefault="000F0145" w:rsidP="000F0145">
            <w:pPr>
              <w:rPr>
                <w:rFonts w:ascii="Arial" w:hAnsi="Arial" w:cs="Arial"/>
              </w:rPr>
            </w:pPr>
          </w:p>
          <w:p w:rsidR="000F0145" w:rsidRDefault="000F0145" w:rsidP="000F0145">
            <w:pPr>
              <w:rPr>
                <w:rFonts w:ascii="Arial" w:hAnsi="Arial" w:cs="Arial"/>
              </w:rPr>
            </w:pPr>
          </w:p>
          <w:p w:rsidR="000F0145" w:rsidRPr="00EE63FD" w:rsidRDefault="000F0145" w:rsidP="000F0145">
            <w:pPr>
              <w:rPr>
                <w:rFonts w:ascii="Arial" w:hAnsi="Arial" w:cs="Arial"/>
              </w:rPr>
            </w:pPr>
          </w:p>
        </w:tc>
      </w:tr>
    </w:tbl>
    <w:p w:rsidR="00447816" w:rsidRDefault="00447816" w:rsidP="00447816"/>
    <w:p w:rsidR="00447816" w:rsidRPr="009B6C9A" w:rsidRDefault="00447816" w:rsidP="00447816">
      <w:pPr>
        <w:tabs>
          <w:tab w:val="left" w:pos="426"/>
          <w:tab w:val="left" w:pos="709"/>
        </w:tabs>
        <w:spacing w:after="240"/>
        <w:ind w:left="709" w:hanging="709"/>
        <w:rPr>
          <w:rFonts w:ascii="Arial" w:hAnsi="Arial" w:cs="Arial"/>
          <w:noProof/>
        </w:rPr>
      </w:pPr>
      <w:r w:rsidRPr="009B6C9A">
        <w:rPr>
          <w:rFonts w:ascii="Arial" w:hAnsi="Arial" w:cs="Arial"/>
          <w:i/>
          <w:noProof/>
        </w:rPr>
        <w:t>NB:</w:t>
      </w:r>
      <w:r w:rsidRPr="009B6C9A">
        <w:rPr>
          <w:rFonts w:ascii="Arial" w:hAnsi="Arial" w:cs="Arial"/>
          <w:noProof/>
        </w:rPr>
        <w:tab/>
      </w:r>
      <w:r w:rsidRPr="009B6C9A">
        <w:rPr>
          <w:rFonts w:ascii="Arial" w:hAnsi="Arial" w:cs="Arial"/>
          <w:noProof/>
        </w:rPr>
        <w:tab/>
        <w:t>If any information in parts II or III is confidential, separate pages, clearly labelled as such, have to be added. The level of confidentiality needs to be specified also on the cover page.</w:t>
      </w:r>
    </w:p>
    <w:p w:rsidR="00447816" w:rsidRDefault="00447816" w:rsidP="00447816"/>
    <w:p w:rsidR="00447816" w:rsidRDefault="00447816" w:rsidP="00447816"/>
    <w:p w:rsidR="00447816" w:rsidRDefault="00447816" w:rsidP="00DD79AD"/>
    <w:sectPr w:rsidR="004478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4D20" w:rsidRDefault="00454D20" w:rsidP="00447816">
      <w:r>
        <w:separator/>
      </w:r>
    </w:p>
  </w:endnote>
  <w:endnote w:type="continuationSeparator" w:id="0">
    <w:p w:rsidR="00454D20" w:rsidRDefault="00454D20" w:rsidP="004478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4D20" w:rsidRDefault="00454D20" w:rsidP="00447816">
      <w:r>
        <w:separator/>
      </w:r>
    </w:p>
  </w:footnote>
  <w:footnote w:type="continuationSeparator" w:id="0">
    <w:p w:rsidR="00454D20" w:rsidRDefault="00454D20" w:rsidP="004478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8719E6"/>
    <w:multiLevelType w:val="multilevel"/>
    <w:tmpl w:val="B128F7A0"/>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40C16C0F"/>
    <w:multiLevelType w:val="hybridMultilevel"/>
    <w:tmpl w:val="935CB5E0"/>
    <w:lvl w:ilvl="0" w:tplc="041D0017">
      <w:start w:val="1"/>
      <w:numFmt w:val="lowerLetter"/>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0"/>
  </w:num>
  <w:num w:numId="2">
    <w:abstractNumId w:val="0"/>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FCF"/>
    <w:rsid w:val="00067AD6"/>
    <w:rsid w:val="000F0145"/>
    <w:rsid w:val="00100304"/>
    <w:rsid w:val="00447816"/>
    <w:rsid w:val="00454D20"/>
    <w:rsid w:val="005430B7"/>
    <w:rsid w:val="005958E6"/>
    <w:rsid w:val="005F30EE"/>
    <w:rsid w:val="006F154E"/>
    <w:rsid w:val="006F3990"/>
    <w:rsid w:val="007115EC"/>
    <w:rsid w:val="007A70A0"/>
    <w:rsid w:val="00933D51"/>
    <w:rsid w:val="009807F6"/>
    <w:rsid w:val="00A635B2"/>
    <w:rsid w:val="00C82CBC"/>
    <w:rsid w:val="00CD1E03"/>
    <w:rsid w:val="00D17FCF"/>
    <w:rsid w:val="00D41E76"/>
    <w:rsid w:val="00DD4DCF"/>
    <w:rsid w:val="00DD699C"/>
    <w:rsid w:val="00DD79AD"/>
    <w:rsid w:val="00E910B0"/>
  </w:rsids>
  <m:mathPr>
    <m:mathFont m:val="Cambria Math"/>
    <m:brkBin m:val="before"/>
    <m:brkBinSub m:val="--"/>
    <m:smallFrac m:val="0"/>
    <m:dispDef/>
    <m:lMargin m:val="0"/>
    <m:rMargin m:val="0"/>
    <m:defJc m:val="centerGroup"/>
    <m:wrapIndent m:val="1440"/>
    <m:intLim m:val="subSup"/>
    <m:naryLim m:val="undOvr"/>
  </m:mathPr>
  <w:themeFontLang w:val="sv-SE" w:bidi="th-T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AEF4FD"/>
  <w15:chartTrackingRefBased/>
  <w15:docId w15:val="{99654076-009F-4B89-B813-F4415F598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FCF"/>
    <w:pPr>
      <w:spacing w:after="0" w:line="240" w:lineRule="auto"/>
    </w:pPr>
    <w:rPr>
      <w:rFonts w:ascii="Times New Roman" w:eastAsia="Times New Roman" w:hAnsi="Times New Roman" w:cs="Times New Roman"/>
      <w:sz w:val="24"/>
      <w:szCs w:val="24"/>
      <w:lang w:val="en-GB"/>
    </w:rPr>
  </w:style>
  <w:style w:type="paragraph" w:styleId="Rubrik1">
    <w:name w:val="heading 1"/>
    <w:basedOn w:val="Normal"/>
    <w:next w:val="Normal"/>
    <w:link w:val="Rubrik1Char"/>
    <w:uiPriority w:val="9"/>
    <w:qFormat/>
    <w:rsid w:val="00CD1E03"/>
    <w:pPr>
      <w:keepNext/>
      <w:keepLines/>
      <w:numPr>
        <w:numId w:val="3"/>
      </w:numPr>
      <w:spacing w:after="60"/>
      <w:outlineLvl w:val="0"/>
    </w:pPr>
    <w:rPr>
      <w:rFonts w:asciiTheme="majorHAnsi" w:eastAsiaTheme="majorEastAsia" w:hAnsiTheme="majorHAnsi" w:cstheme="majorBidi"/>
      <w:b/>
      <w:bCs/>
      <w:sz w:val="32"/>
      <w:szCs w:val="28"/>
      <w:lang w:val="sv-SE"/>
    </w:rPr>
  </w:style>
  <w:style w:type="paragraph" w:styleId="Rubrik2">
    <w:name w:val="heading 2"/>
    <w:basedOn w:val="Normal"/>
    <w:next w:val="Normal"/>
    <w:link w:val="Rubrik2Char"/>
    <w:uiPriority w:val="9"/>
    <w:unhideWhenUsed/>
    <w:qFormat/>
    <w:rsid w:val="00DD79AD"/>
    <w:pPr>
      <w:keepNext/>
      <w:keepLines/>
      <w:numPr>
        <w:ilvl w:val="1"/>
        <w:numId w:val="3"/>
      </w:numPr>
      <w:spacing w:before="360" w:after="60"/>
      <w:outlineLvl w:val="1"/>
    </w:pPr>
    <w:rPr>
      <w:rFonts w:asciiTheme="majorHAnsi" w:eastAsiaTheme="majorEastAsia" w:hAnsiTheme="majorHAnsi" w:cstheme="majorBidi"/>
      <w:bCs/>
      <w:sz w:val="26"/>
      <w:szCs w:val="26"/>
      <w:lang w:val="sv-SE"/>
    </w:rPr>
  </w:style>
  <w:style w:type="paragraph" w:styleId="Rubrik3">
    <w:name w:val="heading 3"/>
    <w:basedOn w:val="Normal"/>
    <w:next w:val="Normal"/>
    <w:link w:val="Rubrik3Char"/>
    <w:uiPriority w:val="9"/>
    <w:unhideWhenUsed/>
    <w:qFormat/>
    <w:rsid w:val="00DD79AD"/>
    <w:pPr>
      <w:keepNext/>
      <w:keepLines/>
      <w:numPr>
        <w:ilvl w:val="2"/>
        <w:numId w:val="3"/>
      </w:numPr>
      <w:spacing w:before="360" w:after="60"/>
      <w:ind w:left="737" w:hanging="737"/>
      <w:outlineLvl w:val="2"/>
    </w:pPr>
    <w:rPr>
      <w:rFonts w:ascii="Arial Narrow" w:eastAsiaTheme="majorEastAsia" w:hAnsi="Arial Narrow" w:cstheme="majorBidi"/>
      <w:b/>
      <w:bCs/>
      <w:sz w:val="26"/>
      <w:szCs w:val="22"/>
      <w:lang w:val="sv-SE"/>
    </w:rPr>
  </w:style>
  <w:style w:type="paragraph" w:styleId="Rubrik4">
    <w:name w:val="heading 4"/>
    <w:basedOn w:val="Normal"/>
    <w:next w:val="Normal"/>
    <w:link w:val="Rubrik4Char"/>
    <w:uiPriority w:val="9"/>
    <w:unhideWhenUsed/>
    <w:qFormat/>
    <w:rsid w:val="00067AD6"/>
    <w:pPr>
      <w:keepNext/>
      <w:keepLines/>
      <w:spacing w:before="360" w:after="60"/>
      <w:ind w:left="862" w:hanging="862"/>
      <w:outlineLvl w:val="3"/>
    </w:pPr>
    <w:rPr>
      <w:rFonts w:asciiTheme="minorHAnsi" w:eastAsiaTheme="majorEastAsia" w:hAnsiTheme="minorHAnsi" w:cstheme="majorBidi"/>
      <w:b/>
      <w:bCs/>
      <w:iCs/>
      <w:szCs w:val="22"/>
      <w:lang w:val="sv-SE"/>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CD1E03"/>
    <w:rPr>
      <w:rFonts w:asciiTheme="majorHAnsi" w:eastAsiaTheme="majorEastAsia" w:hAnsiTheme="majorHAnsi" w:cstheme="majorBidi"/>
      <w:b/>
      <w:bCs/>
      <w:sz w:val="32"/>
      <w:szCs w:val="28"/>
    </w:rPr>
  </w:style>
  <w:style w:type="character" w:customStyle="1" w:styleId="Rubrik2Char">
    <w:name w:val="Rubrik 2 Char"/>
    <w:basedOn w:val="Standardstycketeckensnitt"/>
    <w:link w:val="Rubrik2"/>
    <w:uiPriority w:val="9"/>
    <w:rsid w:val="00DD79AD"/>
    <w:rPr>
      <w:rFonts w:asciiTheme="majorHAnsi" w:eastAsiaTheme="majorEastAsia" w:hAnsiTheme="majorHAnsi" w:cstheme="majorBidi"/>
      <w:bCs/>
      <w:sz w:val="26"/>
      <w:szCs w:val="26"/>
    </w:rPr>
  </w:style>
  <w:style w:type="character" w:customStyle="1" w:styleId="Rubrik3Char">
    <w:name w:val="Rubrik 3 Char"/>
    <w:basedOn w:val="Standardstycketeckensnitt"/>
    <w:link w:val="Rubrik3"/>
    <w:uiPriority w:val="9"/>
    <w:rsid w:val="00DD79AD"/>
    <w:rPr>
      <w:rFonts w:ascii="Arial Narrow" w:eastAsiaTheme="majorEastAsia" w:hAnsi="Arial Narrow" w:cstheme="majorBidi"/>
      <w:b/>
      <w:bCs/>
      <w:sz w:val="26"/>
    </w:rPr>
  </w:style>
  <w:style w:type="character" w:customStyle="1" w:styleId="Rubrik4Char">
    <w:name w:val="Rubrik 4 Char"/>
    <w:basedOn w:val="Standardstycketeckensnitt"/>
    <w:link w:val="Rubrik4"/>
    <w:uiPriority w:val="9"/>
    <w:rsid w:val="00067AD6"/>
    <w:rPr>
      <w:rFonts w:eastAsiaTheme="majorEastAsia" w:cstheme="majorBidi"/>
      <w:b/>
      <w:bCs/>
      <w:iCs/>
      <w:sz w:val="24"/>
    </w:rPr>
  </w:style>
  <w:style w:type="paragraph" w:styleId="Rubrik">
    <w:name w:val="Title"/>
    <w:basedOn w:val="Normal"/>
    <w:next w:val="Normal"/>
    <w:link w:val="RubrikChar"/>
    <w:uiPriority w:val="9"/>
    <w:qFormat/>
    <w:rsid w:val="00CD1E03"/>
    <w:pPr>
      <w:spacing w:after="300"/>
      <w:contextualSpacing/>
    </w:pPr>
    <w:rPr>
      <w:rFonts w:asciiTheme="majorHAnsi" w:eastAsiaTheme="majorEastAsia" w:hAnsiTheme="majorHAnsi" w:cstheme="majorBidi"/>
      <w:b/>
      <w:kern w:val="28"/>
      <w:sz w:val="36"/>
      <w:szCs w:val="52"/>
      <w:lang w:val="sv-SE"/>
    </w:rPr>
  </w:style>
  <w:style w:type="character" w:customStyle="1" w:styleId="RubrikChar">
    <w:name w:val="Rubrik Char"/>
    <w:basedOn w:val="Standardstycketeckensnitt"/>
    <w:link w:val="Rubrik"/>
    <w:uiPriority w:val="9"/>
    <w:rsid w:val="00CD1E03"/>
    <w:rPr>
      <w:rFonts w:asciiTheme="majorHAnsi" w:eastAsiaTheme="majorEastAsia" w:hAnsiTheme="majorHAnsi" w:cstheme="majorBidi"/>
      <w:b/>
      <w:kern w:val="28"/>
      <w:sz w:val="36"/>
      <w:szCs w:val="52"/>
    </w:rPr>
  </w:style>
  <w:style w:type="paragraph" w:styleId="Citat">
    <w:name w:val="Quote"/>
    <w:basedOn w:val="Normal"/>
    <w:next w:val="Normal"/>
    <w:link w:val="CitatChar"/>
    <w:uiPriority w:val="29"/>
    <w:qFormat/>
    <w:rsid w:val="00067AD6"/>
    <w:pPr>
      <w:spacing w:after="200" w:line="276" w:lineRule="auto"/>
    </w:pPr>
    <w:rPr>
      <w:rFonts w:asciiTheme="minorHAnsi" w:eastAsiaTheme="minorHAnsi" w:hAnsiTheme="minorHAnsi" w:cstheme="minorBidi"/>
      <w:i/>
      <w:iCs/>
      <w:color w:val="000000" w:themeColor="text1"/>
      <w:szCs w:val="22"/>
      <w:lang w:val="sv-SE"/>
    </w:rPr>
  </w:style>
  <w:style w:type="character" w:customStyle="1" w:styleId="CitatChar">
    <w:name w:val="Citat Char"/>
    <w:basedOn w:val="Standardstycketeckensnitt"/>
    <w:link w:val="Citat"/>
    <w:uiPriority w:val="29"/>
    <w:rsid w:val="00067AD6"/>
    <w:rPr>
      <w:i/>
      <w:iCs/>
      <w:color w:val="000000" w:themeColor="text1"/>
      <w:sz w:val="24"/>
    </w:rPr>
  </w:style>
  <w:style w:type="character" w:styleId="Hyperlnk">
    <w:name w:val="Hyperlink"/>
    <w:rsid w:val="00D17FCF"/>
    <w:rPr>
      <w:color w:val="0000FF"/>
      <w:u w:val="single"/>
    </w:rPr>
  </w:style>
  <w:style w:type="paragraph" w:customStyle="1" w:styleId="Default">
    <w:name w:val="Default"/>
    <w:rsid w:val="00D17FCF"/>
    <w:pPr>
      <w:autoSpaceDE w:val="0"/>
      <w:autoSpaceDN w:val="0"/>
      <w:adjustRightInd w:val="0"/>
      <w:spacing w:after="0" w:line="240" w:lineRule="auto"/>
    </w:pPr>
    <w:rPr>
      <w:rFonts w:ascii="Arial" w:eastAsia="Times New Roman" w:hAnsi="Arial" w:cs="Arial"/>
      <w:color w:val="000000"/>
      <w:sz w:val="24"/>
      <w:szCs w:val="24"/>
      <w:lang w:val="en-GB" w:eastAsia="en-GB"/>
    </w:rPr>
  </w:style>
  <w:style w:type="character" w:customStyle="1" w:styleId="Formulrstext">
    <w:name w:val="Formulärstext"/>
    <w:uiPriority w:val="1"/>
    <w:rsid w:val="00D17FCF"/>
    <w:rPr>
      <w:rFonts w:ascii="Arial" w:hAnsi="Arial" w:cs="Arial" w:hint="default"/>
      <w:sz w:val="20"/>
    </w:rPr>
  </w:style>
  <w:style w:type="paragraph" w:styleId="Sidhuvud">
    <w:name w:val="header"/>
    <w:basedOn w:val="Normal"/>
    <w:link w:val="SidhuvudChar"/>
    <w:uiPriority w:val="99"/>
    <w:unhideWhenUsed/>
    <w:rsid w:val="00447816"/>
    <w:pPr>
      <w:tabs>
        <w:tab w:val="center" w:pos="4536"/>
        <w:tab w:val="right" w:pos="9072"/>
      </w:tabs>
    </w:pPr>
  </w:style>
  <w:style w:type="character" w:customStyle="1" w:styleId="SidhuvudChar">
    <w:name w:val="Sidhuvud Char"/>
    <w:basedOn w:val="Standardstycketeckensnitt"/>
    <w:link w:val="Sidhuvud"/>
    <w:uiPriority w:val="99"/>
    <w:rsid w:val="00447816"/>
    <w:rPr>
      <w:rFonts w:ascii="Times New Roman" w:eastAsia="Times New Roman" w:hAnsi="Times New Roman" w:cs="Times New Roman"/>
      <w:sz w:val="24"/>
      <w:szCs w:val="24"/>
      <w:lang w:val="en-GB"/>
    </w:rPr>
  </w:style>
  <w:style w:type="paragraph" w:styleId="Sidfot">
    <w:name w:val="footer"/>
    <w:basedOn w:val="Normal"/>
    <w:link w:val="SidfotChar"/>
    <w:uiPriority w:val="99"/>
    <w:unhideWhenUsed/>
    <w:rsid w:val="00447816"/>
    <w:pPr>
      <w:tabs>
        <w:tab w:val="center" w:pos="4536"/>
        <w:tab w:val="right" w:pos="9072"/>
      </w:tabs>
    </w:pPr>
  </w:style>
  <w:style w:type="character" w:customStyle="1" w:styleId="SidfotChar">
    <w:name w:val="Sidfot Char"/>
    <w:basedOn w:val="Standardstycketeckensnitt"/>
    <w:link w:val="Sidfot"/>
    <w:uiPriority w:val="99"/>
    <w:rsid w:val="00447816"/>
    <w:rPr>
      <w:rFonts w:ascii="Times New Roman" w:eastAsia="Times New Roman" w:hAnsi="Times New Roman" w:cs="Times New Roman"/>
      <w:sz w:val="24"/>
      <w:szCs w:val="24"/>
      <w:lang w:val="en-GB"/>
    </w:rPr>
  </w:style>
  <w:style w:type="paragraph" w:styleId="Liststycke">
    <w:name w:val="List Paragraph"/>
    <w:basedOn w:val="Normal"/>
    <w:uiPriority w:val="34"/>
    <w:rsid w:val="00DD69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eur-lex.europa.eu/legal-content/EN/TXT/?uri=CELEX%3A32009R110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ha.europa.eu/en/authorisation-lis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ha.europa.eu/en/candidate-list-table" TargetMode="External"/><Relationship Id="rId5" Type="http://schemas.openxmlformats.org/officeDocument/2006/relationships/webSettings" Target="webSettings.xml"/><Relationship Id="rId15" Type="http://schemas.openxmlformats.org/officeDocument/2006/relationships/hyperlink" Target="https://eur-lex.europa.eu/legal-content/EN/TXT/?uri=CELEX%3A32019R1021" TargetMode="External"/><Relationship Id="rId10" Type="http://schemas.openxmlformats.org/officeDocument/2006/relationships/hyperlink" Target="https://echa.europa.eu/information-on-chemicals/cl-inventory-database" TargetMode="External"/><Relationship Id="rId4" Type="http://schemas.openxmlformats.org/officeDocument/2006/relationships/settings" Target="settings.xml"/><Relationship Id="rId9" Type="http://schemas.openxmlformats.org/officeDocument/2006/relationships/hyperlink" Target="http://ec.europa.eu/taxation_customs/dds2/ecics/chemicalsubstance_consultation.jsp?Lang=en" TargetMode="External"/><Relationship Id="rId14" Type="http://schemas.openxmlformats.org/officeDocument/2006/relationships/hyperlink" Target="https://eur-lex.europa.eu/legal-content/EN/TXT/?uri=CELEX%3A32012R052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llegiet Word">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19160C-6272-43B8-8B1C-C856A6FB0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7</Pages>
  <Words>945</Words>
  <Characters>5011</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
    </vt:vector>
  </TitlesOfParts>
  <Company>Kommerskollegium</Company>
  <LinksUpToDate>false</LinksUpToDate>
  <CharactersWithSpaces>5945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Weibull</dc:creator>
  <cp:keywords/>
  <dc:description/>
  <cp:lastModifiedBy>Anders Gillbring</cp:lastModifiedBy>
  <cp:revision>4</cp:revision>
  <dcterms:created xsi:type="dcterms:W3CDTF">2020-06-26T10:02:00Z</dcterms:created>
  <dcterms:modified xsi:type="dcterms:W3CDTF">2020-06-26T10:04:00Z</dcterms:modified>
</cp:coreProperties>
</file>